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1A" w:rsidRPr="00882602" w:rsidRDefault="00C8291A" w:rsidP="00C8291A">
      <w:pPr>
        <w:rPr>
          <w:rFonts w:cstheme="minorHAnsi"/>
        </w:rPr>
      </w:pPr>
      <w:r>
        <w:rPr>
          <w:rFonts w:cstheme="minorHAnsi"/>
          <w:noProof/>
          <w:lang w:val="en-AU" w:eastAsia="en-AU"/>
        </w:rPr>
        <mc:AlternateContent>
          <mc:Choice Requires="wpg">
            <w:drawing>
              <wp:anchor distT="0" distB="0" distL="114300" distR="114300" simplePos="0" relativeHeight="251659264" behindDoc="0" locked="0" layoutInCell="1" allowOverlap="1" wp14:anchorId="6F3EE3BC" wp14:editId="5AB389DF">
                <wp:simplePos x="0" y="0"/>
                <wp:positionH relativeFrom="page">
                  <wp:align>right</wp:align>
                </wp:positionH>
                <wp:positionV relativeFrom="page">
                  <wp:align>bottom</wp:align>
                </wp:positionV>
                <wp:extent cx="3359785" cy="8771255"/>
                <wp:effectExtent l="0" t="0" r="31115" b="48895"/>
                <wp:wrapNone/>
                <wp:docPr id="28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81" name="AutoShape 4"/>
                        <wps:cNvCnPr>
                          <a:cxnSpLocks noChangeShapeType="1"/>
                        </wps:cNvCnPr>
                        <wps:spPr bwMode="auto">
                          <a:xfrm flipH="1">
                            <a:off x="6519" y="1258"/>
                            <a:ext cx="4303" cy="1004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wpg:grpSp>
                        <wpg:cNvPr id="282" name="Group 5"/>
                        <wpg:cNvGrpSpPr>
                          <a:grpSpLocks/>
                        </wpg:cNvGrpSpPr>
                        <wpg:grpSpPr bwMode="auto">
                          <a:xfrm>
                            <a:off x="5531" y="9226"/>
                            <a:ext cx="5291" cy="5845"/>
                            <a:chOff x="5531" y="9226"/>
                            <a:chExt cx="5291" cy="5845"/>
                          </a:xfrm>
                        </wpg:grpSpPr>
                        <wps:wsp>
                          <wps:cNvPr id="283" name="Freeform 6"/>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gradFill rotWithShape="0">
                              <a:gsLst>
                                <a:gs pos="0">
                                  <a:srgbClr val="FABF8F"/>
                                </a:gs>
                                <a:gs pos="50000">
                                  <a:srgbClr val="F79646"/>
                                </a:gs>
                                <a:gs pos="100000">
                                  <a:srgbClr val="FABF8F"/>
                                </a:gs>
                              </a:gsLst>
                              <a:lin ang="5400000" scaled="1"/>
                            </a:gradFill>
                            <a:ln w="12700">
                              <a:solidFill>
                                <a:srgbClr val="E36C0A"/>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wps:wsp>
                          <wps:cNvPr id="284" name="Oval 7"/>
                          <wps:cNvSpPr>
                            <a:spLocks noChangeArrowheads="1"/>
                          </wps:cNvSpPr>
                          <wps:spPr bwMode="auto">
                            <a:xfrm rot="5327714" flipV="1">
                              <a:off x="6117" y="10212"/>
                              <a:ext cx="4526" cy="4258"/>
                            </a:xfrm>
                            <a:prstGeom prst="ellipse">
                              <a:avLst/>
                            </a:prstGeom>
                            <a:gradFill rotWithShape="0">
                              <a:gsLst>
                                <a:gs pos="0">
                                  <a:srgbClr val="FFFFFF"/>
                                </a:gs>
                                <a:gs pos="100000">
                                  <a:srgbClr val="999999"/>
                                </a:gs>
                              </a:gsLst>
                              <a:lin ang="5400000" scaled="1"/>
                            </a:gradFill>
                            <a:ln w="12700">
                              <a:solidFill>
                                <a:srgbClr val="E36C0A"/>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85" name="Oval 8"/>
                          <wps:cNvSpPr>
                            <a:spLocks noChangeArrowheads="1"/>
                          </wps:cNvSpPr>
                          <wps:spPr bwMode="auto">
                            <a:xfrm rot="5327714" flipV="1">
                              <a:off x="6217" y="10481"/>
                              <a:ext cx="3424" cy="3221"/>
                            </a:xfrm>
                            <a:prstGeom prst="ellipse">
                              <a:avLst/>
                            </a:prstGeom>
                            <a:solidFill>
                              <a:srgbClr val="F79646"/>
                            </a:solidFill>
                            <a:ln w="38100">
                              <a:solidFill>
                                <a:srgbClr val="E36C0A"/>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13.35pt;margin-top:0;width:264.55pt;height:690.65pt;z-index:25165926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0Wuy6jUGAAAaFgAADgAAAAAAAAAAAAAAAAAu&#10;AgAAZHJzL2Uyb0RvYy54bWxQSwECLQAUAAYACAAAACEAILqTNt0AAAAGAQAADwAAAAAAAAAAAAAA&#10;AACPCAAAZHJzL2Rvd25yZXYueG1sUEsFBgAAAAAEAAQA8wAAAJkJAAAAAA==&#10;">
                <v:shapetype id="_x0000_t32" coordsize="21600,21600" o:spt="32" o:oned="t" path="m,l21600,21600e" filled="f">
                  <v:path arrowok="t" fillok="f" o:connecttype="none"/>
                  <o:lock v:ext="edit" shapetype="t"/>
                </v:shapetype>
                <v:shape id="AutoShape 4"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Rdr8UAAADcAAAADwAAAGRycy9kb3ducmV2LnhtbESPT2sCMRTE70K/Q3iF3jSrh3bZGkUU&#10;QTxIq9XzY/O6u+3mJWyy//z0TaHQ4zAzv2GW68HUoqPGV5YVzGcJCOLc6ooLBR+X/TQF4QOyxtoy&#10;KRjJw3r1MFlipm3P79SdQyEihH2GCsoQXCalz0sy6GfWEUfv0zYGQ5RNIXWDfYSbWi6S5FkarDgu&#10;lOhoW1L+fW6NgqOr7i+X63C4yfZrfAvpDt1pp9TT47B5BRFoCP/hv/ZBK1ik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Rdr8UAAADcAAAADwAAAAAAAAAA&#10;AAAAAAChAgAAZHJzL2Rvd25yZXYueG1sUEsFBgAAAAAEAAQA+QAAAJMDAAAAAA==&#10;" strokecolor="#e36c0a"/>
                <v:group id="Group 5"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6"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Kl8QA&#10;AADcAAAADwAAAGRycy9kb3ducmV2LnhtbESPUWvCMBSF3wf+h3CFvc1EHUU6Y1GxMMZe1vkDLs21&#10;KTY3pclq/fdmMNjj4ZzzHc62mFwnRhpC61nDcqFAENfetNxoOH+XLxsQISIb7DyThjsFKHazpy3m&#10;xt/4i8YqNiJBOOSowcbY51KG2pLDsPA9cfIufnAYkxwaaQa8Jbjr5EqpTDpsOS1Y7Oloqb5WP07D&#10;+lq6iVR/slU4vmafnTp/HE5aP8+n/RuISFP8D/+1342G1WYNv2fSEZ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dipfEAAAA3AAAAA8AAAAAAAAAAAAAAAAAmAIAAGRycy9k&#10;b3ducmV2LnhtbFBLBQYAAAAABAAEAPUAAACJAwAAAAA=&#10;" path="m6418,1185r,5485l1809,6669c974,5889,,3958,1407,1987,2830,,5591,411,6418,1185xe" fillcolor="#fabf8f" strokecolor="#e36c0a" strokeweight="1pt">
                    <v:fill color2="#f79646" focus="50%" type="gradient"/>
                    <v:shadow on="t" color="#974706" offset="1pt"/>
                    <v:path arrowok="t" o:connecttype="custom" o:connectlocs="5291,1038;5291,5845;1491,5844;1160,1741;5291,1038" o:connectangles="0,0,0,0,0"/>
                  </v:shape>
                  <v:oval id="Oval 7"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x/MEA&#10;AADcAAAADwAAAGRycy9kb3ducmV2LnhtbESPQYvCMBSE78L+h/AEb5oqIm7XKMu6C72JVdjro3lt&#10;is1LaaKt/94IgsdhZr5hNrvBNuJGna8dK5jPEhDEhdM1VwrOp7/pGoQPyBobx6TgTh5224/RBlPt&#10;ej7SLQ+ViBD2KSowIbSplL4wZNHPXEscvdJ1FkOUXSV1h32E20YukmQlLdYcFwy29GOouORXGyn+&#10;E/+zorxoNL9N7vdln2UHpSbj4fsLRKAhvMOvdqYVLNZLeJ6JR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Z8fzBAAAA3AAAAA8AAAAAAAAAAAAAAAAAmAIAAGRycy9kb3du&#10;cmV2LnhtbFBLBQYAAAAABAAEAPUAAACGAwAAAAA=&#10;" strokecolor="#e36c0a" strokeweight="1pt">
                    <v:fill color2="#999" focus="100%" type="gradient"/>
                    <v:shadow on="t" color="#7f7f7f" opacity=".5" offset="1pt"/>
                  </v:oval>
                  <v:oval id="Oval 8"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Y/sYA&#10;AADcAAAADwAAAGRycy9kb3ducmV2LnhtbESPzW7CMBCE75X6DtYi9VYcQqkgYFCFoJRy4ucBVvGS&#10;RMTrYLsQePoaqVKPo5n5RjOZtaYWF3K+sqyg101AEOdWV1woOOyXr0MQPiBrrC2Tght5mE2fnyaY&#10;aXvlLV12oRARwj5DBWUITSalz0sy6Lu2IY7e0TqDIUpXSO3wGuGmlmmSvEuDFceFEhual5Sfdj9G&#10;QXuYu++3xdr175vRPl+d0+X5/qnUS6f9GIMI1Ib/8F/7SytIhwN4nI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QY/sYAAADcAAAADwAAAAAAAAAAAAAAAACYAgAAZHJz&#10;L2Rvd25yZXYueG1sUEsFBgAAAAAEAAQA9QAAAIsDAAAAAA==&#10;" fillcolor="#f79646" strokecolor="#e36c0a" strokeweight="3pt">
                    <v:shadow on="t" color="#974706" opacity=".5" offset="1pt"/>
                  </v:oval>
                </v:group>
                <w10:wrap anchorx="page" anchory="page"/>
              </v:group>
            </w:pict>
          </mc:Fallback>
        </mc:AlternateContent>
      </w:r>
      <w:r>
        <w:rPr>
          <w:rFonts w:cstheme="minorHAnsi"/>
          <w:noProof/>
          <w:lang w:val="en-AU" w:eastAsia="en-AU"/>
        </w:rPr>
        <mc:AlternateContent>
          <mc:Choice Requires="wpg">
            <w:drawing>
              <wp:anchor distT="0" distB="0" distL="114300" distR="114300" simplePos="0" relativeHeight="251662336" behindDoc="0" locked="0" layoutInCell="0" allowOverlap="1" wp14:anchorId="34BD237A" wp14:editId="5706D5A3">
                <wp:simplePos x="0" y="0"/>
                <wp:positionH relativeFrom="page">
                  <wp:align>left</wp:align>
                </wp:positionH>
                <wp:positionV relativeFrom="page">
                  <wp:align>top</wp:align>
                </wp:positionV>
                <wp:extent cx="5902960" cy="4838065"/>
                <wp:effectExtent l="0" t="0" r="40640" b="57785"/>
                <wp:wrapNone/>
                <wp:docPr id="27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75" name="AutoShape 15"/>
                        <wps:cNvCnPr>
                          <a:cxnSpLocks noChangeShapeType="1"/>
                        </wps:cNvCnPr>
                        <wps:spPr bwMode="auto">
                          <a:xfrm>
                            <a:off x="15" y="15"/>
                            <a:ext cx="7512" cy="7386"/>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wpg:grpSp>
                        <wpg:cNvPr id="276" name="Group 16"/>
                        <wpg:cNvGrpSpPr>
                          <a:grpSpLocks/>
                        </wpg:cNvGrpSpPr>
                        <wpg:grpSpPr bwMode="auto">
                          <a:xfrm>
                            <a:off x="7095" y="5418"/>
                            <a:ext cx="2216" cy="2216"/>
                            <a:chOff x="7907" y="4350"/>
                            <a:chExt cx="2216" cy="2216"/>
                          </a:xfrm>
                        </wpg:grpSpPr>
                        <wps:wsp>
                          <wps:cNvPr id="277" name="Oval 17"/>
                          <wps:cNvSpPr>
                            <a:spLocks noChangeArrowheads="1"/>
                          </wps:cNvSpPr>
                          <wps:spPr bwMode="auto">
                            <a:xfrm>
                              <a:off x="7907" y="4350"/>
                              <a:ext cx="2216" cy="2216"/>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wps:wsp>
                          <wps:cNvPr id="278" name="Oval 18"/>
                          <wps:cNvSpPr>
                            <a:spLocks noChangeArrowheads="1"/>
                          </wps:cNvSpPr>
                          <wps:spPr bwMode="auto">
                            <a:xfrm>
                              <a:off x="7961" y="4684"/>
                              <a:ext cx="1813" cy="1813"/>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79" name="Oval 19"/>
                          <wps:cNvSpPr>
                            <a:spLocks noChangeArrowheads="1"/>
                          </wps:cNvSpPr>
                          <wps:spPr bwMode="auto">
                            <a:xfrm>
                              <a:off x="8006" y="5027"/>
                              <a:ext cx="1375" cy="13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" o:allowincell="f">
                <v:shape id="AutoShape 15"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4tR8UAAADcAAAADwAAAGRycy9kb3ducmV2LnhtbESPT2vCQBTE74V+h+UJvenGf1Wiq5RC&#10;RUsvUcHrI/vMBrNvQ3Ybo5/eLQg9DjPzG2a57mwlWmp86VjBcJCAIM6dLrlQcDx89ecgfEDWWDkm&#10;BTfysF69viwx1e7KGbX7UIgIYZ+iAhNCnUrpc0MW/cDVxNE7u8ZiiLIppG7wGuG2kqMkeZcWS44L&#10;Bmv6NJRf9r9Wwb07fI/H1c+lHYbTrTab3TGbTJV663UfCxCBuvAffra3WsFoNoW/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4tR8UAAADcAAAADwAAAAAAAAAA&#10;AAAAAAChAgAAZHJzL2Rvd25yZXYueG1sUEsFBgAAAAAEAAQA+QAAAJMDAAAAAA==&#10;" strokecolor="#e36c0a"/>
                <v:group id="Group 16"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oval id="Oval 17"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p9xsUA&#10;AADcAAAADwAAAGRycy9kb3ducmV2LnhtbESPQWvCQBSE7wX/w/IEb3VjFC3RVUSpSGkFreD1kX0m&#10;0ezbNLvR9N+7QqHHYWa+YWaL1pTiRrUrLCsY9CMQxKnVBWcKjt/vr28gnEfWWFomBb/kYDHvvMww&#10;0fbOe7odfCYChF2CCnLvq0RKl+Zk0PVtRRy8s60N+iDrTOoa7wFuShlH0VgaLDgs5FjRKqf0emiM&#10;gtGm2Z2s/YmHl2bptvHXeH36/FCq122XUxCeWv8f/mtvtYJ4MoH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n3GxQAAANwAAAAPAAAAAAAAAAAAAAAAAJgCAABkcnMv&#10;ZG93bnJldi54bWxQSwUGAAAAAAQABAD1AAAAigMAAAAA&#10;" fillcolor="#fabf8f" strokecolor="#f79646" strokeweight="1pt">
                    <v:fill color2="#f79646" focus="50%" type="gradient"/>
                    <v:shadow on="t" color="#974706" offset="1pt"/>
                  </v:oval>
                  <v:oval id="Oval 18"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nzcIA&#10;AADcAAAADwAAAGRycy9kb3ducmV2LnhtbERPS27CMBDdI3EHa5C6AwdUtWnAINSqVTcsmuYAo3hI&#10;DPE42A5Jb18vKnX59P67w2Q7cScfjGMF61UGgrh22nCjoPp+X+YgQkTW2DkmBT8U4LCfz3ZYaDfy&#10;F93L2IgUwqFABW2MfSFlqFuyGFauJ07c2XmLMUHfSO1xTOG2k5sse5IWDaeGFnt6bam+loNVcHm5&#10;vZ0+hrGK5XloOl+ZU/5olHpYTMctiEhT/Bf/uT+1gs1zWpv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KfNwgAAANwAAAAPAAAAAAAAAAAAAAAAAJgCAABkcnMvZG93&#10;bnJldi54bWxQSwUGAAAAAAQABAD1AAAAhwMAAAAA&#10;" strokecolor="#666" strokeweight="1pt">
                    <v:fill color2="#999" focus="100%" type="gradient"/>
                    <v:shadow on="t" color="#7f7f7f" opacity=".5" offset="1pt"/>
                  </v:oval>
                  <v:oval id="Oval 19"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AxcYA&#10;AADcAAAADwAAAGRycy9kb3ducmV2LnhtbESPQUvDQBSE70L/w/IEb3ZjoLam2RQpFC22ilHw+si+&#10;ZlOzb0N2beK/dwsFj8PMfMPkq9G24kS9bxwruJsmIIgrpxuuFXx+bG4XIHxA1tg6JgW/5GFVTK5y&#10;zLQb+J1OZahFhLDPUIEJocuk9JUhi37qOuLoHVxvMUTZ11L3OES4bWWaJPfSYsNxwWBHa0PVd/lj&#10;FcjtrjXDy+wt3a435XH2tF98vWqlbq7HxyWIQGP4D1/az1pBOn+A85l4BG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hAxcYAAADcAAAADwAAAAAAAAAAAAAAAACYAgAAZHJz&#10;L2Rvd25yZXYueG1sUEsFBgAAAAAEAAQA9QAAAIsDAAAAAA==&#10;" fillcolor="#f79646" strokecolor="#f2f2f2" strokeweight="3pt">
                    <v:shadow on="t" color="#974706" opacity=".5" offset="1pt"/>
                  </v:oval>
                </v:group>
                <w10:wrap anchorx="page" anchory="page"/>
              </v:group>
            </w:pict>
          </mc:Fallback>
        </mc:AlternateContent>
      </w:r>
      <w:r>
        <w:rPr>
          <w:rFonts w:cstheme="minorHAnsi"/>
          <w:noProof/>
          <w:lang w:val="en-AU" w:eastAsia="en-AU"/>
        </w:rPr>
        <mc:AlternateContent>
          <mc:Choice Requires="wpg">
            <w:drawing>
              <wp:anchor distT="0" distB="0" distL="114300" distR="114300" simplePos="0" relativeHeight="251661312" behindDoc="0" locked="0" layoutInCell="0" allowOverlap="1" wp14:anchorId="3C3EB1A5" wp14:editId="4C31E234">
                <wp:simplePos x="0" y="0"/>
                <wp:positionH relativeFrom="margin">
                  <wp:align>right</wp:align>
                </wp:positionH>
                <wp:positionV relativeFrom="page">
                  <wp:align>top</wp:align>
                </wp:positionV>
                <wp:extent cx="4225290" cy="2886075"/>
                <wp:effectExtent l="0" t="0" r="41910" b="66675"/>
                <wp:wrapNone/>
                <wp:docPr id="26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70" name="AutoShape 10"/>
                        <wps:cNvCnPr>
                          <a:cxnSpLocks noChangeShapeType="1"/>
                        </wps:cNvCnPr>
                        <wps:spPr bwMode="auto">
                          <a:xfrm>
                            <a:off x="4136" y="15"/>
                            <a:ext cx="3058" cy="3855"/>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wps:wsp>
                        <wps:cNvPr id="271" name="Oval 11"/>
                        <wps:cNvSpPr>
                          <a:spLocks noChangeArrowheads="1"/>
                        </wps:cNvSpPr>
                        <wps:spPr bwMode="auto">
                          <a:xfrm>
                            <a:off x="6674" y="444"/>
                            <a:ext cx="4116" cy="4116"/>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wps:wsp>
                        <wps:cNvPr id="272" name="Oval 12"/>
                        <wps:cNvSpPr>
                          <a:spLocks noChangeArrowheads="1"/>
                        </wps:cNvSpPr>
                        <wps:spPr bwMode="auto">
                          <a:xfrm>
                            <a:off x="6773" y="1058"/>
                            <a:ext cx="3367" cy="3367"/>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73" name="Oval 13"/>
                        <wps:cNvSpPr>
                          <a:spLocks noChangeArrowheads="1"/>
                        </wps:cNvSpPr>
                        <wps:spPr bwMode="auto">
                          <a:xfrm>
                            <a:off x="6856" y="1709"/>
                            <a:ext cx="2553" cy="2553"/>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" o:allowincell="f">
                <v:shape id="AutoShape 10"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mO38IAAADcAAAADwAAAGRycy9kb3ducmV2LnhtbERPy4rCMBTdD/gP4QruxtTHqFSjiOAw&#10;I258gNtLc22KzU1pYq1+/WQhzPJw3otVa0vRUO0LxwoG/QQEceZ0wbmC82n7OQPhA7LG0jEpeJKH&#10;1bLzscBUuwcfqDmGXMQQ9ikqMCFUqZQ+M2TR911FHLmrqy2GCOtc6hofMdyWcpgkE2mx4NhgsKKN&#10;oex2vFsFr/a0G43K/a0ZhMuzMt+/58P4S6let13PQQRqw7/47f7RCobTOD+ei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mO38IAAADcAAAADwAAAAAAAAAAAAAA&#10;AAChAgAAZHJzL2Rvd25yZXYueG1sUEsFBgAAAAAEAAQA+QAAAJADAAAAAA==&#10;" strokecolor="#e36c0a"/>
                <v:oval id="Oval 11"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9AKcYA&#10;AADcAAAADwAAAGRycy9kb3ducmV2LnhtbESP3WrCQBSE7wt9h+UUvKsbo6hEV5EWRcQW/AFvD9lj&#10;Eps9m2Y3Gt/eFQq9HGbmG2Y6b00prlS7wrKCXjcCQZxaXXCm4HhYvo9BOI+ssbRMCu7kYD57fZli&#10;ou2Nd3Td+0wECLsEFeTeV4mULs3JoOvaijh4Z1sb9EHWmdQ13gLclDKOoqE0WHBYyLGij5zSn31j&#10;FAxWzffJ2t+4f2kWbh1/DT9P241Snbd2MQHhqfX/4b/2WiuIRz1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9AKcYAAADcAAAADwAAAAAAAAAAAAAAAACYAgAAZHJz&#10;L2Rvd25yZXYueG1sUEsFBgAAAAAEAAQA9QAAAIsDAAAAAA==&#10;" fillcolor="#fabf8f" strokecolor="#f79646" strokeweight="1pt">
                  <v:fill color2="#f79646" focus="50%" type="gradient"/>
                  <v:shadow on="t" color="#974706" offset="1pt"/>
                </v:oval>
                <v:oval id="Oval 12"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QJ8UA&#10;AADcAAAADwAAAGRycy9kb3ducmV2LnhtbESPwWrDMBBE74X+g9hAb40cU5rUjRJKS0svOcTxByzW&#10;xlZirVxJjt2/rwqBHIeZecOst5PtxIV8MI4VLOYZCOLaacONgurw+bgCESKyxs4xKfilANvN/d0a&#10;C+1G3tOljI1IEA4FKmhj7AspQ92SxTB3PXHyjs5bjEn6RmqPY4LbTuZZ9iwtGk4LLfb03lJ9Lger&#10;4PTy87H7GsYqlseh6Xxldqsno9TDbHp7BRFpirfwtf2tFeTLHP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JAnxQAAANwAAAAPAAAAAAAAAAAAAAAAAJgCAABkcnMv&#10;ZG93bnJldi54bWxQSwUGAAAAAAQABAD1AAAAigMAAAAA&#10;" strokecolor="#666" strokeweight="1pt">
                  <v:fill color2="#999" focus="100%" type="gradient"/>
                  <v:shadow on="t" color="#7f7f7f" opacity=".5" offset="1pt"/>
                </v:oval>
                <v:oval id="Oval 13"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3L8YA&#10;AADcAAAADwAAAGRycy9kb3ducmV2LnhtbESPQWvCQBSE7wX/w/KE3uqmKbaSuooIoqK2NC30+si+&#10;ZqPZtyG7mvjv3UKhx2FmvmGm897W4kKtrxwreBwlIIgLpysuFXx9rh4mIHxA1lg7JgVX8jCfDe6m&#10;mGnX8Qdd8lCKCGGfoQITQpNJ6QtDFv3INcTR+3GtxRBlW0rdYhfhtpZpkjxLixXHBYMNLQ0Vp/xs&#10;Fcjtvjbdbvyebper/DheHybfb1qp+2G/eAURqA//4b/2RitIX57g9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B3L8YAAADcAAAADwAAAAAAAAAAAAAAAACYAgAAZHJz&#10;L2Rvd25yZXYueG1sUEsFBgAAAAAEAAQA9QAAAIsDAAAAAA==&#10;" fillcolor="#f79646" strokecolor="#f2f2f2" strokeweight="3pt">
                  <v:shadow on="t" color="#974706" opacity=".5" offset="1pt"/>
                </v:oval>
                <w10:wrap anchorx="margin" anchory="page"/>
              </v:group>
            </w:pict>
          </mc:Fallback>
        </mc:AlternateContent>
      </w:r>
    </w:p>
    <w:p w:rsidR="00C8291A" w:rsidRPr="00882602" w:rsidRDefault="00C8291A" w:rsidP="00C8291A">
      <w:pPr>
        <w:spacing w:after="360"/>
        <w:rPr>
          <w:rFonts w:cstheme="minorHAnsi"/>
          <w:b/>
          <w:spacing w:val="-3"/>
          <w:sz w:val="28"/>
          <w:szCs w:val="28"/>
        </w:rPr>
      </w:pPr>
    </w:p>
    <w:p w:rsidR="00C8291A" w:rsidRPr="00882602" w:rsidRDefault="00C8291A" w:rsidP="00C8291A">
      <w:pPr>
        <w:spacing w:after="360"/>
        <w:rPr>
          <w:rFonts w:cstheme="minorHAnsi"/>
          <w:b/>
          <w:spacing w:val="-3"/>
          <w:sz w:val="28"/>
          <w:szCs w:val="28"/>
        </w:rPr>
      </w:pPr>
    </w:p>
    <w:p w:rsidR="00C8291A" w:rsidRPr="00882602" w:rsidRDefault="00C8291A" w:rsidP="00C8291A">
      <w:pPr>
        <w:rPr>
          <w:rFonts w:cstheme="minorHAnsi"/>
          <w:sz w:val="28"/>
          <w:szCs w:val="28"/>
        </w:rPr>
      </w:pPr>
    </w:p>
    <w:p w:rsidR="00C8291A" w:rsidRPr="00882602" w:rsidRDefault="00C8291A" w:rsidP="00C8291A">
      <w:pPr>
        <w:rPr>
          <w:rFonts w:cstheme="minorHAnsi"/>
          <w:sz w:val="28"/>
          <w:szCs w:val="28"/>
        </w:rPr>
      </w:pPr>
    </w:p>
    <w:p w:rsidR="00C8291A" w:rsidRPr="00882602" w:rsidRDefault="00C8291A" w:rsidP="00C8291A">
      <w:pPr>
        <w:rPr>
          <w:rFonts w:cstheme="minorHAnsi"/>
          <w:sz w:val="28"/>
          <w:szCs w:val="28"/>
        </w:rPr>
      </w:pPr>
    </w:p>
    <w:p w:rsidR="00C8291A" w:rsidRPr="00882602" w:rsidRDefault="00C8291A" w:rsidP="00C8291A">
      <w:pPr>
        <w:rPr>
          <w:rFonts w:cstheme="minorHAnsi"/>
          <w:sz w:val="28"/>
          <w:szCs w:val="28"/>
        </w:rPr>
      </w:pPr>
    </w:p>
    <w:p w:rsidR="00C8291A" w:rsidRPr="00882602" w:rsidRDefault="00C8291A" w:rsidP="00C8291A">
      <w:pPr>
        <w:rPr>
          <w:rFonts w:cstheme="minorHAnsi"/>
          <w:sz w:val="28"/>
          <w:szCs w:val="28"/>
        </w:rPr>
      </w:pPr>
    </w:p>
    <w:p w:rsidR="00C8291A" w:rsidRPr="00882602" w:rsidRDefault="00C8291A" w:rsidP="00C8291A">
      <w:pPr>
        <w:rPr>
          <w:rFonts w:cstheme="minorHAnsi"/>
          <w:sz w:val="28"/>
          <w:szCs w:val="28"/>
        </w:rPr>
      </w:pPr>
    </w:p>
    <w:p w:rsidR="00C8291A" w:rsidRPr="00882602" w:rsidRDefault="00C8291A" w:rsidP="00C8291A">
      <w:pPr>
        <w:rPr>
          <w:rFonts w:cstheme="minorHAnsi"/>
          <w:sz w:val="28"/>
          <w:szCs w:val="28"/>
        </w:rPr>
      </w:pPr>
    </w:p>
    <w:p w:rsidR="00C8291A" w:rsidRPr="00882602" w:rsidRDefault="00C8291A" w:rsidP="00C8291A">
      <w:pPr>
        <w:rPr>
          <w:rFonts w:cstheme="minorHAnsi"/>
          <w:sz w:val="28"/>
          <w:szCs w:val="28"/>
        </w:rPr>
      </w:pPr>
    </w:p>
    <w:p w:rsidR="00C8291A" w:rsidRPr="00882602" w:rsidRDefault="00C8291A" w:rsidP="00C8291A">
      <w:pPr>
        <w:rPr>
          <w:rFonts w:cstheme="minorHAnsi"/>
          <w:sz w:val="28"/>
          <w:szCs w:val="28"/>
        </w:rPr>
      </w:pPr>
    </w:p>
    <w:p w:rsidR="00C8291A" w:rsidRPr="00882602" w:rsidRDefault="00C8291A" w:rsidP="00C8291A">
      <w:pPr>
        <w:spacing w:after="360"/>
        <w:rPr>
          <w:rFonts w:cstheme="minorHAnsi"/>
          <w:sz w:val="28"/>
          <w:szCs w:val="28"/>
        </w:rPr>
      </w:pPr>
    </w:p>
    <w:tbl>
      <w:tblPr>
        <w:tblpPr w:leftFromText="187" w:rightFromText="187" w:vertAnchor="page" w:horzAnchor="page" w:tblpX="1102" w:tblpY="7231"/>
        <w:tblW w:w="14861" w:type="pct"/>
        <w:tblLook w:val="04A0" w:firstRow="1" w:lastRow="0" w:firstColumn="1" w:lastColumn="0" w:noHBand="0" w:noVBand="1"/>
      </w:tblPr>
      <w:tblGrid>
        <w:gridCol w:w="27469"/>
      </w:tblGrid>
      <w:tr w:rsidR="00C8291A" w:rsidRPr="00882602" w:rsidTr="00B82573">
        <w:tc>
          <w:tcPr>
            <w:tcW w:w="27603" w:type="dxa"/>
          </w:tcPr>
          <w:p w:rsidR="00C8291A" w:rsidRPr="00882602" w:rsidRDefault="00C8291A" w:rsidP="00B82573">
            <w:pPr>
              <w:pStyle w:val="NoSpacing"/>
              <w:ind w:left="-567" w:firstLine="567"/>
              <w:rPr>
                <w:rFonts w:asciiTheme="minorHAnsi" w:hAnsiTheme="minorHAnsi" w:cstheme="minorHAnsi"/>
                <w:b/>
                <w:color w:val="BFBFBF"/>
                <w:sz w:val="72"/>
                <w:szCs w:val="72"/>
              </w:rPr>
            </w:pPr>
            <w:r w:rsidRPr="00882602">
              <w:rPr>
                <w:rFonts w:asciiTheme="minorHAnsi" w:hAnsiTheme="minorHAnsi" w:cstheme="minorHAnsi"/>
                <w:b/>
                <w:color w:val="BFBFBF"/>
                <w:sz w:val="72"/>
                <w:szCs w:val="72"/>
              </w:rPr>
              <w:t>Northern Territory</w:t>
            </w:r>
          </w:p>
          <w:p w:rsidR="00C8291A" w:rsidRPr="00882602" w:rsidRDefault="00C8291A" w:rsidP="00B82573">
            <w:pPr>
              <w:pStyle w:val="NoSpacing"/>
              <w:rPr>
                <w:rFonts w:asciiTheme="minorHAnsi" w:hAnsiTheme="minorHAnsi" w:cstheme="minorHAnsi"/>
                <w:b/>
                <w:color w:val="BFBFBF"/>
                <w:sz w:val="72"/>
                <w:szCs w:val="72"/>
              </w:rPr>
            </w:pPr>
            <w:r w:rsidRPr="00882602">
              <w:rPr>
                <w:rFonts w:asciiTheme="minorHAnsi" w:hAnsiTheme="minorHAnsi" w:cstheme="minorHAnsi"/>
                <w:b/>
                <w:color w:val="BFBFBF"/>
                <w:sz w:val="72"/>
                <w:szCs w:val="72"/>
              </w:rPr>
              <w:t>Medical Education &amp; Training</w:t>
            </w:r>
          </w:p>
          <w:p w:rsidR="00C8291A" w:rsidRPr="00882602" w:rsidRDefault="00C8291A" w:rsidP="00B82573">
            <w:pPr>
              <w:pStyle w:val="NoSpacing"/>
              <w:rPr>
                <w:rFonts w:asciiTheme="minorHAnsi" w:hAnsiTheme="minorHAnsi" w:cstheme="minorHAnsi"/>
                <w:b/>
                <w:color w:val="BFBFBF"/>
                <w:sz w:val="72"/>
                <w:szCs w:val="72"/>
              </w:rPr>
            </w:pPr>
            <w:r w:rsidRPr="00882602">
              <w:rPr>
                <w:rFonts w:asciiTheme="minorHAnsi" w:hAnsiTheme="minorHAnsi" w:cstheme="minorHAnsi"/>
                <w:b/>
                <w:color w:val="BFBFBF"/>
                <w:sz w:val="72"/>
                <w:szCs w:val="72"/>
              </w:rPr>
              <w:t>Centre (METC)</w:t>
            </w:r>
          </w:p>
          <w:p w:rsidR="00C8291A" w:rsidRPr="00882602" w:rsidRDefault="00C8291A" w:rsidP="00B82573">
            <w:pPr>
              <w:pStyle w:val="NoSpacing"/>
              <w:rPr>
                <w:rFonts w:asciiTheme="minorHAnsi" w:hAnsiTheme="minorHAnsi" w:cstheme="minorHAnsi"/>
                <w:b/>
                <w:color w:val="BFBFBF"/>
                <w:sz w:val="72"/>
                <w:szCs w:val="72"/>
              </w:rPr>
            </w:pPr>
            <w:r w:rsidRPr="00882602">
              <w:rPr>
                <w:rFonts w:asciiTheme="minorHAnsi" w:hAnsiTheme="minorHAnsi" w:cstheme="minorHAnsi"/>
                <w:b/>
                <w:color w:val="BFBFBF"/>
                <w:sz w:val="72"/>
                <w:szCs w:val="72"/>
              </w:rPr>
              <w:t>Submission to the</w:t>
            </w:r>
          </w:p>
          <w:p w:rsidR="00C8291A" w:rsidRPr="00882602" w:rsidRDefault="00C8291A" w:rsidP="00B82573">
            <w:pPr>
              <w:pStyle w:val="NoSpacing"/>
              <w:rPr>
                <w:rFonts w:asciiTheme="minorHAnsi" w:hAnsiTheme="minorHAnsi" w:cstheme="minorHAnsi"/>
                <w:b/>
                <w:bCs/>
                <w:color w:val="365F91"/>
                <w:sz w:val="72"/>
                <w:szCs w:val="72"/>
              </w:rPr>
            </w:pPr>
            <w:r w:rsidRPr="00882602">
              <w:rPr>
                <w:rFonts w:asciiTheme="minorHAnsi" w:hAnsiTheme="minorHAnsi" w:cstheme="minorHAnsi"/>
                <w:b/>
                <w:color w:val="BFBFBF"/>
                <w:sz w:val="72"/>
                <w:szCs w:val="72"/>
              </w:rPr>
              <w:t>Australian Medical Council</w:t>
            </w:r>
          </w:p>
        </w:tc>
      </w:tr>
      <w:tr w:rsidR="00C8291A" w:rsidRPr="00882602" w:rsidTr="00B82573">
        <w:tc>
          <w:tcPr>
            <w:tcW w:w="27603" w:type="dxa"/>
          </w:tcPr>
          <w:p w:rsidR="00C8291A" w:rsidRPr="00882602" w:rsidRDefault="00C8291A" w:rsidP="008446AF">
            <w:pPr>
              <w:pStyle w:val="NoSpacing"/>
              <w:spacing w:before="480"/>
              <w:rPr>
                <w:rFonts w:asciiTheme="minorHAnsi" w:hAnsiTheme="minorHAnsi" w:cstheme="minorHAnsi"/>
                <w:color w:val="484329"/>
                <w:sz w:val="28"/>
                <w:szCs w:val="28"/>
              </w:rPr>
            </w:pPr>
            <w:r w:rsidRPr="00882602">
              <w:rPr>
                <w:rFonts w:asciiTheme="minorHAnsi" w:hAnsiTheme="minorHAnsi" w:cstheme="minorHAnsi"/>
                <w:color w:val="484329"/>
                <w:sz w:val="28"/>
                <w:szCs w:val="28"/>
              </w:rPr>
              <w:t>Ju</w:t>
            </w:r>
            <w:r w:rsidR="008446AF">
              <w:rPr>
                <w:rFonts w:asciiTheme="minorHAnsi" w:hAnsiTheme="minorHAnsi" w:cstheme="minorHAnsi"/>
                <w:color w:val="484329"/>
                <w:sz w:val="28"/>
                <w:szCs w:val="28"/>
              </w:rPr>
              <w:t>ly</w:t>
            </w:r>
            <w:r w:rsidRPr="00882602">
              <w:rPr>
                <w:rFonts w:asciiTheme="minorHAnsi" w:hAnsiTheme="minorHAnsi" w:cstheme="minorHAnsi"/>
                <w:color w:val="484329"/>
                <w:sz w:val="28"/>
                <w:szCs w:val="28"/>
              </w:rPr>
              <w:t xml:space="preserve"> 2016</w:t>
            </w:r>
          </w:p>
        </w:tc>
      </w:tr>
      <w:tr w:rsidR="00C8291A" w:rsidRPr="00882602" w:rsidTr="00B82573">
        <w:tc>
          <w:tcPr>
            <w:tcW w:w="27603" w:type="dxa"/>
          </w:tcPr>
          <w:p w:rsidR="00C8291A" w:rsidRPr="00882602" w:rsidRDefault="00C8291A" w:rsidP="00B82573">
            <w:pPr>
              <w:pStyle w:val="NoSpacing"/>
              <w:rPr>
                <w:rFonts w:asciiTheme="minorHAnsi" w:hAnsiTheme="minorHAnsi" w:cstheme="minorHAnsi"/>
                <w:color w:val="484329"/>
                <w:sz w:val="28"/>
                <w:szCs w:val="28"/>
              </w:rPr>
            </w:pPr>
          </w:p>
        </w:tc>
      </w:tr>
      <w:tr w:rsidR="00C8291A" w:rsidRPr="00882602" w:rsidTr="00B82573">
        <w:trPr>
          <w:trHeight w:val="1041"/>
        </w:trPr>
        <w:tc>
          <w:tcPr>
            <w:tcW w:w="27603" w:type="dxa"/>
          </w:tcPr>
          <w:p w:rsidR="00C8291A" w:rsidRPr="00882602" w:rsidRDefault="00C8291A" w:rsidP="00B82573">
            <w:pPr>
              <w:pStyle w:val="NoSpacing"/>
              <w:rPr>
                <w:rFonts w:asciiTheme="minorHAnsi" w:hAnsiTheme="minorHAnsi" w:cstheme="minorHAnsi"/>
              </w:rPr>
            </w:pPr>
          </w:p>
        </w:tc>
      </w:tr>
      <w:tr w:rsidR="00C8291A" w:rsidRPr="00882602" w:rsidTr="00B82573">
        <w:tc>
          <w:tcPr>
            <w:tcW w:w="27603" w:type="dxa"/>
          </w:tcPr>
          <w:p w:rsidR="00C8291A" w:rsidRPr="00882602" w:rsidRDefault="00C8291A" w:rsidP="00B82573">
            <w:pPr>
              <w:pStyle w:val="NoSpacing"/>
              <w:rPr>
                <w:rFonts w:asciiTheme="minorHAnsi" w:hAnsiTheme="minorHAnsi" w:cstheme="minorHAnsi"/>
              </w:rPr>
            </w:pPr>
          </w:p>
        </w:tc>
      </w:tr>
      <w:tr w:rsidR="00C8291A" w:rsidRPr="00882602" w:rsidTr="00B82573">
        <w:tc>
          <w:tcPr>
            <w:tcW w:w="27603" w:type="dxa"/>
          </w:tcPr>
          <w:p w:rsidR="00C8291A" w:rsidRPr="00882602" w:rsidRDefault="00C8291A" w:rsidP="00B82573">
            <w:pPr>
              <w:pStyle w:val="NoSpacing"/>
              <w:rPr>
                <w:rFonts w:asciiTheme="minorHAnsi" w:hAnsiTheme="minorHAnsi" w:cstheme="minorHAnsi"/>
                <w:b/>
                <w:bCs/>
              </w:rPr>
            </w:pPr>
          </w:p>
        </w:tc>
      </w:tr>
      <w:tr w:rsidR="00C8291A" w:rsidRPr="00882602" w:rsidTr="00B82573">
        <w:tc>
          <w:tcPr>
            <w:tcW w:w="27603" w:type="dxa"/>
          </w:tcPr>
          <w:p w:rsidR="00C8291A" w:rsidRPr="00882602" w:rsidRDefault="00C8291A" w:rsidP="00B82573">
            <w:pPr>
              <w:pStyle w:val="NoSpacing"/>
              <w:rPr>
                <w:rFonts w:asciiTheme="minorHAnsi" w:hAnsiTheme="minorHAnsi" w:cstheme="minorHAnsi"/>
                <w:b/>
                <w:bCs/>
              </w:rPr>
            </w:pPr>
          </w:p>
        </w:tc>
      </w:tr>
      <w:tr w:rsidR="00C8291A" w:rsidRPr="00882602" w:rsidTr="00B82573">
        <w:tc>
          <w:tcPr>
            <w:tcW w:w="27603" w:type="dxa"/>
          </w:tcPr>
          <w:p w:rsidR="00C8291A" w:rsidRPr="00882602" w:rsidRDefault="00C8291A" w:rsidP="00B82573">
            <w:pPr>
              <w:pStyle w:val="NoSpacing"/>
              <w:rPr>
                <w:rFonts w:asciiTheme="minorHAnsi" w:hAnsiTheme="minorHAnsi" w:cstheme="minorHAnsi"/>
                <w:b/>
                <w:bCs/>
              </w:rPr>
            </w:pPr>
          </w:p>
        </w:tc>
      </w:tr>
    </w:tbl>
    <w:p w:rsidR="00C8291A" w:rsidRPr="00882602" w:rsidRDefault="00C8291A" w:rsidP="00C8291A">
      <w:pPr>
        <w:spacing w:after="360"/>
        <w:rPr>
          <w:rFonts w:cstheme="minorHAnsi"/>
          <w:b/>
          <w:color w:val="595959"/>
          <w:sz w:val="28"/>
          <w:szCs w:val="28"/>
        </w:rPr>
      </w:pPr>
      <w:r>
        <w:rPr>
          <w:rFonts w:cstheme="minorHAnsi"/>
          <w:noProof/>
          <w:lang w:val="en-AU" w:eastAsia="en-AU"/>
        </w:rPr>
        <mc:AlternateContent>
          <mc:Choice Requires="wps">
            <w:drawing>
              <wp:anchor distT="0" distB="0" distL="114300" distR="114300" simplePos="0" relativeHeight="251660288" behindDoc="0" locked="0" layoutInCell="1" allowOverlap="1" wp14:anchorId="62E20240" wp14:editId="137D2D6A">
                <wp:simplePos x="0" y="0"/>
                <wp:positionH relativeFrom="column">
                  <wp:posOffset>334645</wp:posOffset>
                </wp:positionH>
                <wp:positionV relativeFrom="paragraph">
                  <wp:posOffset>5547360</wp:posOffset>
                </wp:positionV>
                <wp:extent cx="2906395" cy="458470"/>
                <wp:effectExtent l="0" t="0" r="825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91A" w:rsidRPr="00797B3B" w:rsidRDefault="00C8291A" w:rsidP="00C8291A">
                            <w:pPr>
                              <w:rPr>
                                <w:b/>
                                <w:color w:val="999999"/>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5pt;margin-top:436.8pt;width:228.85pt;height:3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By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" stroked="f">
                <v:textbox>
                  <w:txbxContent>
                    <w:p w:rsidR="00C8291A" w:rsidRPr="00797B3B" w:rsidRDefault="00C8291A" w:rsidP="00C8291A">
                      <w:pPr>
                        <w:rPr>
                          <w:b/>
                          <w:color w:val="999999"/>
                          <w:sz w:val="44"/>
                          <w:szCs w:val="44"/>
                        </w:rPr>
                      </w:pPr>
                    </w:p>
                  </w:txbxContent>
                </v:textbox>
              </v:shape>
            </w:pict>
          </mc:Fallback>
        </mc:AlternateContent>
      </w:r>
      <w:r w:rsidRPr="00882602">
        <w:rPr>
          <w:rFonts w:cstheme="minorHAnsi"/>
          <w:sz w:val="28"/>
          <w:szCs w:val="28"/>
        </w:rPr>
        <w:br w:type="page"/>
      </w:r>
      <w:r w:rsidRPr="00882602">
        <w:rPr>
          <w:rFonts w:cstheme="minorHAnsi"/>
          <w:b/>
          <w:spacing w:val="-3"/>
          <w:sz w:val="28"/>
          <w:szCs w:val="28"/>
        </w:rPr>
        <w:lastRenderedPageBreak/>
        <w:t xml:space="preserve">Provider details </w:t>
      </w:r>
    </w:p>
    <w:p w:rsidR="00C8291A" w:rsidRPr="00882602" w:rsidRDefault="00C8291A" w:rsidP="00C8291A">
      <w:pPr>
        <w:spacing w:before="120" w:after="240"/>
        <w:rPr>
          <w:rFonts w:cstheme="minorHAnsi"/>
          <w:sz w:val="24"/>
          <w:u w:val="single"/>
        </w:rPr>
      </w:pPr>
      <w:r w:rsidRPr="00882602">
        <w:rPr>
          <w:rFonts w:cstheme="minorHAnsi"/>
          <w:sz w:val="24"/>
          <w:u w:val="single"/>
        </w:rPr>
        <w:t>Contact details</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240" w:after="120"/>
        <w:rPr>
          <w:rFonts w:cstheme="minorHAnsi"/>
          <w:b/>
          <w:sz w:val="16"/>
          <w:szCs w:val="16"/>
        </w:rPr>
      </w:pP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r w:rsidRPr="00882602">
        <w:rPr>
          <w:rFonts w:cstheme="minorHAnsi"/>
          <w:b/>
          <w:sz w:val="24"/>
        </w:rPr>
        <w:t>Name:</w:t>
      </w:r>
      <w:r w:rsidRPr="00882602">
        <w:rPr>
          <w:rFonts w:cstheme="minorHAnsi"/>
          <w:sz w:val="24"/>
        </w:rPr>
        <w:t xml:space="preserve"> Northern Territory Medical Education and Training Centre (METC)</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r w:rsidRPr="00882602">
        <w:rPr>
          <w:rFonts w:cstheme="minorHAnsi"/>
          <w:b/>
          <w:sz w:val="24"/>
        </w:rPr>
        <w:t>Generic Email address</w:t>
      </w:r>
      <w:r w:rsidRPr="00882602">
        <w:rPr>
          <w:rFonts w:cstheme="minorHAnsi"/>
          <w:sz w:val="24"/>
        </w:rPr>
        <w:t xml:space="preserve">: </w:t>
      </w:r>
      <w:hyperlink r:id="rId6" w:history="1">
        <w:r w:rsidRPr="00882602">
          <w:rPr>
            <w:rStyle w:val="Hyperlink"/>
            <w:rFonts w:cstheme="minorHAnsi"/>
            <w:sz w:val="24"/>
          </w:rPr>
          <w:t>METC.DoH@nt.gov.au</w:t>
        </w:r>
      </w:hyperlink>
      <w:r w:rsidRPr="00882602">
        <w:rPr>
          <w:rFonts w:cstheme="minorHAnsi"/>
          <w:sz w:val="24"/>
        </w:rPr>
        <w:t xml:space="preserve"> </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r w:rsidRPr="00882602">
        <w:rPr>
          <w:rFonts w:cstheme="minorHAnsi"/>
          <w:b/>
          <w:sz w:val="24"/>
        </w:rPr>
        <w:t>Street Address:</w:t>
      </w:r>
      <w:r w:rsidRPr="00882602">
        <w:rPr>
          <w:rFonts w:cstheme="minorHAnsi"/>
          <w:sz w:val="24"/>
        </w:rPr>
        <w:t xml:space="preserve"> Shop 5/6 Ground Floor, Casuarina Plaza, Casuarina NT 0811</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r w:rsidRPr="00882602">
        <w:rPr>
          <w:rFonts w:cstheme="minorHAnsi"/>
          <w:b/>
          <w:sz w:val="24"/>
        </w:rPr>
        <w:t>Postal Address:</w:t>
      </w:r>
      <w:r w:rsidRPr="00882602">
        <w:rPr>
          <w:rFonts w:cstheme="minorHAnsi"/>
          <w:sz w:val="24"/>
        </w:rPr>
        <w:t xml:space="preserve"> PO BOX 40596, Casuarina NT 0811</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b/>
          <w:sz w:val="24"/>
        </w:rPr>
      </w:pP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r w:rsidRPr="00882602">
        <w:rPr>
          <w:rFonts w:cstheme="minorHAnsi"/>
          <w:b/>
          <w:sz w:val="24"/>
        </w:rPr>
        <w:t>METC Director:</w:t>
      </w:r>
      <w:r w:rsidRPr="00882602">
        <w:rPr>
          <w:rFonts w:cstheme="minorHAnsi"/>
          <w:sz w:val="24"/>
        </w:rPr>
        <w:t xml:space="preserve"> Associate Professor Malcolm Johnston-Leek</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r w:rsidRPr="00882602">
        <w:rPr>
          <w:rFonts w:cstheme="minorHAnsi"/>
          <w:b/>
          <w:sz w:val="24"/>
        </w:rPr>
        <w:t>Telephone Number:</w:t>
      </w:r>
      <w:r w:rsidRPr="00882602">
        <w:rPr>
          <w:rFonts w:cstheme="minorHAnsi"/>
          <w:sz w:val="24"/>
        </w:rPr>
        <w:t xml:space="preserve"> (08) 899 92832</w:t>
      </w:r>
      <w:r w:rsidR="007D6EFB">
        <w:rPr>
          <w:rFonts w:cstheme="minorHAnsi"/>
          <w:sz w:val="24"/>
        </w:rPr>
        <w:t xml:space="preserve"> </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r w:rsidRPr="00882602">
        <w:rPr>
          <w:rFonts w:cstheme="minorHAnsi"/>
          <w:b/>
          <w:sz w:val="24"/>
        </w:rPr>
        <w:t>Email:</w:t>
      </w:r>
      <w:r w:rsidRPr="00882602">
        <w:rPr>
          <w:rFonts w:cstheme="minorHAnsi"/>
          <w:sz w:val="24"/>
        </w:rPr>
        <w:t xml:space="preserve"> </w:t>
      </w:r>
      <w:hyperlink r:id="rId7" w:history="1">
        <w:r w:rsidRPr="00882602">
          <w:rPr>
            <w:rStyle w:val="Hyperlink"/>
            <w:rFonts w:cstheme="minorHAnsi"/>
            <w:sz w:val="24"/>
          </w:rPr>
          <w:t>Malcolm.Johnston-Leek@nt.gov.au</w:t>
        </w:r>
      </w:hyperlink>
      <w:r w:rsidRPr="00882602">
        <w:rPr>
          <w:rFonts w:cstheme="minorHAnsi"/>
          <w:sz w:val="24"/>
        </w:rPr>
        <w:t xml:space="preserve"> </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b/>
          <w:sz w:val="24"/>
        </w:rPr>
      </w:pPr>
      <w:r w:rsidRPr="00882602">
        <w:rPr>
          <w:rFonts w:cstheme="minorHAnsi"/>
          <w:b/>
          <w:sz w:val="24"/>
        </w:rPr>
        <w:t>Officer to contact concerning this submission:</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240" w:after="120"/>
        <w:rPr>
          <w:rFonts w:cstheme="minorHAnsi"/>
          <w:sz w:val="24"/>
        </w:rPr>
      </w:pPr>
      <w:r w:rsidRPr="00882602">
        <w:rPr>
          <w:rFonts w:cstheme="minorHAnsi"/>
          <w:b/>
          <w:sz w:val="24"/>
        </w:rPr>
        <w:t>METC Executive Officer:</w:t>
      </w:r>
      <w:r w:rsidRPr="00882602">
        <w:rPr>
          <w:rFonts w:cstheme="minorHAnsi"/>
          <w:sz w:val="24"/>
        </w:rPr>
        <w:t xml:space="preserve"> Shirley Bergin</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r w:rsidRPr="00882602">
        <w:rPr>
          <w:rFonts w:cstheme="minorHAnsi"/>
          <w:b/>
          <w:sz w:val="24"/>
        </w:rPr>
        <w:t>Telephone number:</w:t>
      </w:r>
      <w:r w:rsidRPr="00882602">
        <w:rPr>
          <w:rFonts w:cstheme="minorHAnsi"/>
          <w:sz w:val="24"/>
        </w:rPr>
        <w:t xml:space="preserve"> (08) 899 92834</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r w:rsidRPr="00882602">
        <w:rPr>
          <w:rFonts w:cstheme="minorHAnsi"/>
          <w:b/>
          <w:sz w:val="24"/>
        </w:rPr>
        <w:t>Email:</w:t>
      </w:r>
      <w:r w:rsidRPr="00882602">
        <w:rPr>
          <w:rFonts w:cstheme="minorHAnsi"/>
          <w:sz w:val="24"/>
        </w:rPr>
        <w:t xml:space="preserve"> </w:t>
      </w:r>
      <w:hyperlink r:id="rId8" w:history="1">
        <w:r w:rsidRPr="00882602">
          <w:rPr>
            <w:rStyle w:val="Hyperlink"/>
            <w:rFonts w:cstheme="minorHAnsi"/>
            <w:sz w:val="24"/>
          </w:rPr>
          <w:t>Shirley.bergin@nt.gov.au</w:t>
        </w:r>
      </w:hyperlink>
      <w:r w:rsidRPr="00882602">
        <w:rPr>
          <w:rFonts w:cstheme="minorHAnsi"/>
          <w:sz w:val="24"/>
        </w:rPr>
        <w:t xml:space="preserve"> </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360" w:after="240"/>
        <w:rPr>
          <w:rFonts w:cstheme="minorHAnsi"/>
          <w:sz w:val="24"/>
        </w:rPr>
      </w:pPr>
      <w:r w:rsidRPr="00882602">
        <w:rPr>
          <w:rFonts w:cstheme="minorHAnsi"/>
          <w:b/>
          <w:sz w:val="24"/>
        </w:rPr>
        <w:t>Region/State/Territory in which intern training accreditation activities are carried out</w:t>
      </w:r>
      <w:r w:rsidRPr="00882602">
        <w:rPr>
          <w:rFonts w:cstheme="minorHAnsi"/>
          <w:sz w:val="24"/>
        </w:rPr>
        <w:t xml:space="preserve">: </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360" w:after="240"/>
        <w:rPr>
          <w:rFonts w:cstheme="minorHAnsi"/>
          <w:sz w:val="24"/>
        </w:rPr>
      </w:pPr>
      <w:r w:rsidRPr="00882602">
        <w:rPr>
          <w:rFonts w:cstheme="minorHAnsi"/>
          <w:sz w:val="24"/>
        </w:rPr>
        <w:t>Northern Territory</w:t>
      </w:r>
    </w:p>
    <w:p w:rsidR="00C8291A" w:rsidRPr="00882602" w:rsidRDefault="00C8291A" w:rsidP="00C8291A">
      <w:pPr>
        <w:pBdr>
          <w:top w:val="single" w:sz="4" w:space="1" w:color="auto"/>
          <w:left w:val="single" w:sz="4" w:space="4" w:color="auto"/>
          <w:bottom w:val="single" w:sz="4" w:space="1" w:color="auto"/>
          <w:right w:val="single" w:sz="4" w:space="4" w:color="auto"/>
        </w:pBdr>
        <w:spacing w:before="120" w:after="120"/>
        <w:rPr>
          <w:rFonts w:cstheme="minorHAnsi"/>
          <w:sz w:val="24"/>
        </w:rPr>
      </w:pPr>
    </w:p>
    <w:p w:rsidR="003040C9" w:rsidRDefault="003040C9" w:rsidP="003040C9">
      <w:pPr>
        <w:rPr>
          <w:b/>
          <w:sz w:val="28"/>
          <w:szCs w:val="28"/>
        </w:rPr>
      </w:pPr>
    </w:p>
    <w:p w:rsidR="007E020A" w:rsidRDefault="007E020A">
      <w:pPr>
        <w:widowControl/>
        <w:spacing w:after="200" w:line="276" w:lineRule="auto"/>
        <w:rPr>
          <w:rFonts w:cstheme="minorHAnsi"/>
          <w:b/>
          <w:sz w:val="28"/>
          <w:szCs w:val="28"/>
        </w:rPr>
      </w:pPr>
      <w:r>
        <w:rPr>
          <w:rFonts w:cstheme="minorHAnsi"/>
          <w:b/>
          <w:sz w:val="28"/>
          <w:szCs w:val="28"/>
        </w:rPr>
        <w:br w:type="page"/>
      </w:r>
    </w:p>
    <w:p w:rsidR="00852B38" w:rsidRDefault="00852B38">
      <w:pPr>
        <w:widowControl/>
        <w:spacing w:after="200" w:line="276" w:lineRule="auto"/>
        <w:rPr>
          <w:rFonts w:cstheme="minorHAnsi"/>
          <w:b/>
          <w:sz w:val="28"/>
          <w:szCs w:val="28"/>
        </w:rPr>
      </w:pPr>
    </w:p>
    <w:p w:rsidR="00852B38" w:rsidRDefault="00852B38">
      <w:pPr>
        <w:widowControl/>
        <w:spacing w:after="200" w:line="276" w:lineRule="auto"/>
        <w:rPr>
          <w:rFonts w:cstheme="minorHAnsi"/>
          <w:b/>
          <w:sz w:val="28"/>
          <w:szCs w:val="28"/>
        </w:rPr>
      </w:pPr>
      <w:r>
        <w:rPr>
          <w:rFonts w:cstheme="minorHAnsi"/>
          <w:b/>
          <w:sz w:val="28"/>
          <w:szCs w:val="28"/>
        </w:rPr>
        <w:t>Table of Contents</w:t>
      </w:r>
    </w:p>
    <w:p w:rsidR="00852B38" w:rsidRDefault="00852B38">
      <w:pPr>
        <w:widowControl/>
        <w:spacing w:after="200" w:line="276" w:lineRule="auto"/>
        <w:rPr>
          <w:rFonts w:cstheme="minorHAnsi"/>
        </w:rPr>
      </w:pPr>
      <w:r>
        <w:rPr>
          <w:rFonts w:cstheme="minorHAnsi"/>
        </w:rPr>
        <w:t>Provider Details</w:t>
      </w:r>
      <w:r w:rsidR="003040C9">
        <w:rPr>
          <w:rFonts w:cstheme="minorHAnsi"/>
        </w:rPr>
        <w:t xml:space="preserve"> and Instructions to gain access to submission on METC website</w:t>
      </w:r>
    </w:p>
    <w:p w:rsidR="00852B38" w:rsidRPr="00852B38" w:rsidRDefault="00852B38">
      <w:pPr>
        <w:widowControl/>
        <w:spacing w:after="200" w:line="276" w:lineRule="auto"/>
        <w:rPr>
          <w:rFonts w:cstheme="minorHAnsi"/>
        </w:rPr>
      </w:pPr>
      <w:r>
        <w:rPr>
          <w:rFonts w:cstheme="minorHAnsi"/>
        </w:rPr>
        <w:t>Provider Background</w:t>
      </w:r>
    </w:p>
    <w:p w:rsidR="00852B38" w:rsidRDefault="00852B38">
      <w:pPr>
        <w:widowControl/>
        <w:spacing w:after="200" w:line="276" w:lineRule="auto"/>
        <w:rPr>
          <w:rFonts w:cstheme="minorHAnsi"/>
        </w:rPr>
      </w:pPr>
      <w:r>
        <w:rPr>
          <w:rFonts w:cstheme="minorHAnsi"/>
        </w:rPr>
        <w:t xml:space="preserve">Submission </w:t>
      </w:r>
      <w:r w:rsidRPr="00852B38">
        <w:rPr>
          <w:rFonts w:cstheme="minorHAnsi"/>
        </w:rPr>
        <w:t xml:space="preserve">Appendix List </w:t>
      </w:r>
      <w:r>
        <w:rPr>
          <w:rFonts w:cstheme="minorHAnsi"/>
        </w:rPr>
        <w:t xml:space="preserve"> </w:t>
      </w:r>
    </w:p>
    <w:p w:rsidR="00852B38" w:rsidRDefault="00852B38">
      <w:pPr>
        <w:widowControl/>
        <w:spacing w:after="200" w:line="276" w:lineRule="auto"/>
        <w:rPr>
          <w:rFonts w:cstheme="minorHAnsi"/>
        </w:rPr>
      </w:pPr>
      <w:r>
        <w:rPr>
          <w:rFonts w:cstheme="minorHAnsi"/>
        </w:rPr>
        <w:t>List of Tables and Figures</w:t>
      </w:r>
    </w:p>
    <w:p w:rsidR="00852B38" w:rsidRDefault="00852B38">
      <w:pPr>
        <w:widowControl/>
        <w:spacing w:after="200" w:line="276" w:lineRule="auto"/>
        <w:rPr>
          <w:rFonts w:cstheme="minorHAnsi"/>
        </w:rPr>
      </w:pPr>
      <w:r w:rsidRPr="00852B38">
        <w:rPr>
          <w:rFonts w:cstheme="minorHAnsi"/>
          <w:b/>
        </w:rPr>
        <w:t>Domain 1 Governance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w:t>
      </w:r>
    </w:p>
    <w:p w:rsidR="00852B38" w:rsidRDefault="00852B38">
      <w:pPr>
        <w:widowControl/>
        <w:spacing w:after="200" w:line="276" w:lineRule="auto"/>
        <w:rPr>
          <w:rFonts w:cstheme="minorHAnsi"/>
        </w:rPr>
      </w:pPr>
      <w:r>
        <w:rPr>
          <w:rFonts w:cstheme="minorHAnsi"/>
        </w:rPr>
        <w:t>(Appendices embedded into electronic document)</w:t>
      </w:r>
    </w:p>
    <w:p w:rsidR="00852B38" w:rsidRPr="00852B38" w:rsidRDefault="00852B38">
      <w:pPr>
        <w:widowControl/>
        <w:spacing w:after="200" w:line="276" w:lineRule="auto"/>
        <w:rPr>
          <w:rFonts w:cstheme="minorHAnsi"/>
        </w:rPr>
      </w:pPr>
      <w:r w:rsidRPr="00852B38">
        <w:rPr>
          <w:rFonts w:cstheme="minorHAnsi"/>
          <w:b/>
        </w:rPr>
        <w:t>Domain 2 Independence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10</w:t>
      </w:r>
    </w:p>
    <w:p w:rsidR="00852B38" w:rsidRDefault="00852B38" w:rsidP="00852B38">
      <w:pPr>
        <w:widowControl/>
        <w:spacing w:after="200" w:line="276" w:lineRule="auto"/>
        <w:rPr>
          <w:rFonts w:cstheme="minorHAnsi"/>
        </w:rPr>
      </w:pPr>
      <w:r>
        <w:rPr>
          <w:rFonts w:cstheme="minorHAnsi"/>
        </w:rPr>
        <w:t>(Appendices embedded into electronic document)</w:t>
      </w:r>
    </w:p>
    <w:p w:rsidR="00852B38" w:rsidRDefault="00852B38" w:rsidP="00852B38">
      <w:pPr>
        <w:widowControl/>
        <w:spacing w:after="200" w:line="276" w:lineRule="auto"/>
        <w:rPr>
          <w:rFonts w:cstheme="minorHAnsi"/>
        </w:rPr>
      </w:pPr>
      <w:r w:rsidRPr="00852B38">
        <w:rPr>
          <w:rFonts w:cstheme="minorHAnsi"/>
          <w:b/>
        </w:rPr>
        <w:t>Domain 3 Operational Management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13</w:t>
      </w:r>
    </w:p>
    <w:p w:rsidR="00852B38" w:rsidRDefault="00852B38" w:rsidP="00852B38">
      <w:pPr>
        <w:widowControl/>
        <w:spacing w:after="200" w:line="276" w:lineRule="auto"/>
        <w:rPr>
          <w:rFonts w:cstheme="minorHAnsi"/>
        </w:rPr>
      </w:pPr>
      <w:r>
        <w:rPr>
          <w:rFonts w:cstheme="minorHAnsi"/>
        </w:rPr>
        <w:t>(Appendices embedded into electronic document)</w:t>
      </w:r>
    </w:p>
    <w:p w:rsidR="00852B38" w:rsidRDefault="00852B38" w:rsidP="00852B38">
      <w:pPr>
        <w:widowControl/>
        <w:spacing w:after="200" w:line="276" w:lineRule="auto"/>
        <w:rPr>
          <w:rFonts w:cstheme="minorHAnsi"/>
        </w:rPr>
      </w:pPr>
      <w:r w:rsidRPr="00852B38">
        <w:rPr>
          <w:rFonts w:cstheme="minorHAnsi"/>
          <w:b/>
        </w:rPr>
        <w:t>Domain 4 Process for accreditation of intern training programs</w:t>
      </w:r>
      <w:r>
        <w:rPr>
          <w:rFonts w:cstheme="minorHAnsi"/>
        </w:rPr>
        <w:tab/>
      </w:r>
      <w:r>
        <w:rPr>
          <w:rFonts w:cstheme="minorHAnsi"/>
        </w:rPr>
        <w:tab/>
      </w:r>
      <w:r>
        <w:rPr>
          <w:rFonts w:cstheme="minorHAnsi"/>
        </w:rPr>
        <w:tab/>
      </w:r>
      <w:r>
        <w:rPr>
          <w:rFonts w:cstheme="minorHAnsi"/>
        </w:rPr>
        <w:tab/>
      </w:r>
      <w:r>
        <w:rPr>
          <w:rFonts w:cstheme="minorHAnsi"/>
        </w:rPr>
        <w:tab/>
        <w:t>19</w:t>
      </w:r>
    </w:p>
    <w:p w:rsidR="00852B38" w:rsidRDefault="00852B38" w:rsidP="00852B38">
      <w:pPr>
        <w:widowControl/>
        <w:spacing w:after="200" w:line="276" w:lineRule="auto"/>
        <w:rPr>
          <w:rFonts w:cstheme="minorHAnsi"/>
        </w:rPr>
      </w:pPr>
      <w:r>
        <w:rPr>
          <w:rFonts w:cstheme="minorHAnsi"/>
        </w:rPr>
        <w:t>(Appendices embedded into electronic document)</w:t>
      </w:r>
    </w:p>
    <w:p w:rsidR="00852B38" w:rsidRDefault="00852B38" w:rsidP="00852B38">
      <w:pPr>
        <w:widowControl/>
        <w:spacing w:after="200" w:line="276" w:lineRule="auto"/>
        <w:rPr>
          <w:rFonts w:cstheme="minorHAnsi"/>
        </w:rPr>
      </w:pPr>
      <w:r w:rsidRPr="00852B38">
        <w:rPr>
          <w:rFonts w:cstheme="minorHAnsi"/>
          <w:b/>
        </w:rPr>
        <w:t>Domain 5 Stakeholder collaboration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33</w:t>
      </w:r>
    </w:p>
    <w:p w:rsidR="00852B38" w:rsidRDefault="00852B38" w:rsidP="00852B38">
      <w:pPr>
        <w:widowControl/>
        <w:spacing w:after="200" w:line="276" w:lineRule="auto"/>
        <w:rPr>
          <w:rFonts w:cstheme="minorHAnsi"/>
        </w:rPr>
      </w:pPr>
      <w:r>
        <w:rPr>
          <w:rFonts w:cstheme="minorHAnsi"/>
        </w:rPr>
        <w:t>(Appendices embedded into electronic document)</w:t>
      </w:r>
    </w:p>
    <w:p w:rsidR="00852B38" w:rsidRDefault="00852B38" w:rsidP="00852B38">
      <w:pPr>
        <w:widowControl/>
        <w:spacing w:after="200" w:line="276" w:lineRule="auto"/>
        <w:rPr>
          <w:rFonts w:cstheme="minorHAnsi"/>
        </w:rPr>
      </w:pPr>
    </w:p>
    <w:p w:rsidR="00852B38" w:rsidRDefault="00852B38">
      <w:pPr>
        <w:widowControl/>
        <w:spacing w:after="200" w:line="276" w:lineRule="auto"/>
        <w:rPr>
          <w:rFonts w:cstheme="minorHAnsi"/>
          <w:b/>
          <w:sz w:val="28"/>
          <w:szCs w:val="28"/>
        </w:rPr>
      </w:pPr>
    </w:p>
    <w:p w:rsidR="001705DC" w:rsidRDefault="001705DC">
      <w:pPr>
        <w:widowControl/>
        <w:spacing w:after="200" w:line="276" w:lineRule="auto"/>
        <w:rPr>
          <w:rFonts w:cstheme="minorHAnsi"/>
          <w:b/>
          <w:sz w:val="28"/>
          <w:szCs w:val="28"/>
        </w:rPr>
      </w:pPr>
      <w:r>
        <w:rPr>
          <w:rFonts w:cstheme="minorHAnsi"/>
          <w:b/>
          <w:sz w:val="28"/>
          <w:szCs w:val="28"/>
        </w:rPr>
        <w:br w:type="page"/>
      </w:r>
    </w:p>
    <w:p w:rsidR="00C8291A" w:rsidRPr="001705DC" w:rsidRDefault="00B54A56" w:rsidP="00C8291A">
      <w:pPr>
        <w:spacing w:before="120" w:after="120"/>
        <w:rPr>
          <w:rFonts w:cstheme="minorHAnsi"/>
          <w:b/>
          <w:sz w:val="28"/>
          <w:szCs w:val="28"/>
        </w:rPr>
      </w:pPr>
      <w:r w:rsidRPr="001705DC">
        <w:rPr>
          <w:rFonts w:cstheme="minorHAnsi"/>
          <w:b/>
          <w:sz w:val="28"/>
          <w:szCs w:val="28"/>
        </w:rPr>
        <w:lastRenderedPageBreak/>
        <w:t>Background</w:t>
      </w:r>
    </w:p>
    <w:p w:rsidR="00C8291A" w:rsidRPr="001705DC" w:rsidRDefault="001A31BD" w:rsidP="00C8291A">
      <w:pPr>
        <w:spacing w:before="120" w:after="120"/>
        <w:rPr>
          <w:rFonts w:cstheme="minorHAnsi"/>
          <w:sz w:val="24"/>
        </w:rPr>
      </w:pPr>
      <w:r w:rsidRPr="001705DC">
        <w:rPr>
          <w:rFonts w:cstheme="minorHAnsi"/>
          <w:sz w:val="24"/>
        </w:rPr>
        <w:t xml:space="preserve">For the Northern Territory Department of Health (DoH) the previous two years has seen a number of significant changes in the </w:t>
      </w:r>
      <w:r w:rsidR="00E57761" w:rsidRPr="001705DC">
        <w:rPr>
          <w:rFonts w:cstheme="minorHAnsi"/>
          <w:sz w:val="24"/>
        </w:rPr>
        <w:t xml:space="preserve">new service framework </w:t>
      </w:r>
      <w:r w:rsidRPr="001705DC">
        <w:rPr>
          <w:rFonts w:cstheme="minorHAnsi"/>
          <w:sz w:val="24"/>
        </w:rPr>
        <w:t>infrastructure and governance of the department. This has included but not been limited to the transition to three distinct entities each with separate reporting lines and delegations.  The Top End Health Service (TEHS) and the Central Australia Health Service (CAHS), along with the Department of Health (System Manager), now provide a high level “stewardship” for the delivery of health services and the fashioning of the future. Legislated Health Service Boards, responsible ultimately to the Minister, now preside over the Chief Operating Officers and integrated Primary and Acute Services.</w:t>
      </w:r>
    </w:p>
    <w:p w:rsidR="00E57761" w:rsidRPr="001705DC" w:rsidRDefault="00E57761" w:rsidP="00C8291A">
      <w:pPr>
        <w:spacing w:before="120" w:after="120"/>
        <w:rPr>
          <w:rFonts w:cstheme="minorHAnsi"/>
          <w:sz w:val="24"/>
        </w:rPr>
      </w:pPr>
      <w:r w:rsidRPr="001705DC">
        <w:rPr>
          <w:rFonts w:cstheme="minorHAnsi"/>
          <w:sz w:val="24"/>
        </w:rPr>
        <w:t>The NT is a region of vast dimension and diversity that covers approximately 18% of Australia’s landmass. Despite being the third largest of all states and territories in Australia in term</w:t>
      </w:r>
      <w:r w:rsidR="001705DC">
        <w:rPr>
          <w:rFonts w:cstheme="minorHAnsi"/>
          <w:sz w:val="24"/>
        </w:rPr>
        <w:t xml:space="preserve">s </w:t>
      </w:r>
      <w:r w:rsidRPr="001705DC">
        <w:rPr>
          <w:rFonts w:cstheme="minorHAnsi"/>
          <w:sz w:val="24"/>
        </w:rPr>
        <w:t>o</w:t>
      </w:r>
      <w:r w:rsidR="001705DC">
        <w:rPr>
          <w:rFonts w:cstheme="minorHAnsi"/>
          <w:sz w:val="24"/>
        </w:rPr>
        <w:t>f</w:t>
      </w:r>
      <w:r w:rsidRPr="001705DC">
        <w:rPr>
          <w:rFonts w:cstheme="minorHAnsi"/>
          <w:sz w:val="24"/>
        </w:rPr>
        <w:t xml:space="preserve"> area, the </w:t>
      </w:r>
      <w:r w:rsidR="007D6EFB">
        <w:rPr>
          <w:rFonts w:cstheme="minorHAnsi"/>
          <w:sz w:val="24"/>
        </w:rPr>
        <w:t xml:space="preserve">NT has the smallest population </w:t>
      </w:r>
      <w:r w:rsidR="00FB1E94" w:rsidRPr="001705DC">
        <w:rPr>
          <w:rFonts w:cstheme="minorHAnsi"/>
          <w:sz w:val="24"/>
        </w:rPr>
        <w:t>and lowest population density of all jurisdictions. The majority of the Territory population lives in areas that are classified by the Accessibility/Remoteness index of Australia as outer regional. These include major urban centres such as Darwin, Alice Springs, Katherine, Nhulunbuy, Litchfield Shire and Tennant Creek. There are currently no areas in the NT classified as either a major metropolitan or inner regional area. The remainder of the population lives in areas that are classified as remote or very remote.  The most remote communities in the NT are hundreds of kilometers from the nearest regional centre, have no access to public transport and lack basic infrastructure.</w:t>
      </w:r>
    </w:p>
    <w:p w:rsidR="00FB1E94" w:rsidRPr="001705DC" w:rsidRDefault="00FB1E94" w:rsidP="00C8291A">
      <w:pPr>
        <w:spacing w:before="120" w:after="120"/>
        <w:rPr>
          <w:rFonts w:cstheme="minorHAnsi"/>
          <w:sz w:val="24"/>
        </w:rPr>
      </w:pPr>
      <w:r w:rsidRPr="001705DC">
        <w:rPr>
          <w:rFonts w:cstheme="minorHAnsi"/>
          <w:sz w:val="24"/>
        </w:rPr>
        <w:t>Together the Department, TEHS and CAHS strive to provide a sustainable health system that delivers better health outcomes and access to care in the face of:</w:t>
      </w:r>
    </w:p>
    <w:p w:rsidR="00FB1E94" w:rsidRPr="001705DC" w:rsidRDefault="00FB1E94" w:rsidP="00FB1E94">
      <w:pPr>
        <w:pStyle w:val="ListParagraph"/>
        <w:numPr>
          <w:ilvl w:val="0"/>
          <w:numId w:val="2"/>
        </w:numPr>
        <w:spacing w:before="120" w:after="120"/>
        <w:rPr>
          <w:rFonts w:cstheme="minorHAnsi"/>
          <w:sz w:val="24"/>
        </w:rPr>
      </w:pPr>
      <w:r w:rsidRPr="001705DC">
        <w:rPr>
          <w:rFonts w:cstheme="minorHAnsi"/>
          <w:sz w:val="24"/>
        </w:rPr>
        <w:t xml:space="preserve">The </w:t>
      </w:r>
      <w:r w:rsidR="00B54A56" w:rsidRPr="001705DC">
        <w:rPr>
          <w:rFonts w:cstheme="minorHAnsi"/>
          <w:sz w:val="24"/>
        </w:rPr>
        <w:t>unique</w:t>
      </w:r>
      <w:r w:rsidRPr="001705DC">
        <w:rPr>
          <w:rFonts w:cstheme="minorHAnsi"/>
          <w:sz w:val="24"/>
        </w:rPr>
        <w:t xml:space="preserve"> challenges created by the NT’s geographical barriers </w:t>
      </w:r>
      <w:r w:rsidR="00B54A56" w:rsidRPr="001705DC">
        <w:rPr>
          <w:rFonts w:cstheme="minorHAnsi"/>
          <w:sz w:val="24"/>
        </w:rPr>
        <w:t>combined</w:t>
      </w:r>
      <w:r w:rsidRPr="001705DC">
        <w:rPr>
          <w:rFonts w:cstheme="minorHAnsi"/>
          <w:sz w:val="24"/>
        </w:rPr>
        <w:t xml:space="preserve"> with social and </w:t>
      </w:r>
      <w:r w:rsidR="00B54A56" w:rsidRPr="001705DC">
        <w:rPr>
          <w:rFonts w:cstheme="minorHAnsi"/>
          <w:sz w:val="24"/>
        </w:rPr>
        <w:t>economic</w:t>
      </w:r>
      <w:r w:rsidRPr="001705DC">
        <w:rPr>
          <w:rFonts w:cstheme="minorHAnsi"/>
          <w:sz w:val="24"/>
        </w:rPr>
        <w:t xml:space="preserve"> disadvantage found in remote and very remote communities</w:t>
      </w:r>
    </w:p>
    <w:p w:rsidR="00FB1E94" w:rsidRPr="001705DC" w:rsidRDefault="00FB1E94" w:rsidP="00FB1E94">
      <w:pPr>
        <w:pStyle w:val="ListParagraph"/>
        <w:numPr>
          <w:ilvl w:val="0"/>
          <w:numId w:val="2"/>
        </w:numPr>
        <w:spacing w:before="120" w:after="120"/>
        <w:rPr>
          <w:rFonts w:cstheme="minorHAnsi"/>
          <w:sz w:val="24"/>
        </w:rPr>
      </w:pPr>
      <w:r w:rsidRPr="001705DC">
        <w:rPr>
          <w:rFonts w:cstheme="minorHAnsi"/>
          <w:sz w:val="24"/>
        </w:rPr>
        <w:t xml:space="preserve">Continuing pressure from the rising demands and expectations of a growing and ageing population </w:t>
      </w:r>
    </w:p>
    <w:p w:rsidR="00FB1E94" w:rsidRPr="001705DC" w:rsidRDefault="00FB1E94" w:rsidP="00FB1E94">
      <w:pPr>
        <w:pStyle w:val="ListParagraph"/>
        <w:numPr>
          <w:ilvl w:val="0"/>
          <w:numId w:val="2"/>
        </w:numPr>
        <w:spacing w:before="120" w:after="120"/>
        <w:rPr>
          <w:rFonts w:cstheme="minorHAnsi"/>
          <w:sz w:val="24"/>
        </w:rPr>
      </w:pPr>
      <w:r w:rsidRPr="001705DC">
        <w:rPr>
          <w:rFonts w:cstheme="minorHAnsi"/>
          <w:sz w:val="24"/>
        </w:rPr>
        <w:t xml:space="preserve">The increasing prevalence of chronic and lifestyle related diseases </w:t>
      </w:r>
    </w:p>
    <w:p w:rsidR="00FB1E94" w:rsidRPr="001705DC" w:rsidRDefault="00FB1E94" w:rsidP="00FB1E94">
      <w:pPr>
        <w:pStyle w:val="ListParagraph"/>
        <w:numPr>
          <w:ilvl w:val="0"/>
          <w:numId w:val="2"/>
        </w:numPr>
        <w:spacing w:before="120" w:after="120"/>
        <w:rPr>
          <w:rFonts w:cstheme="minorHAnsi"/>
          <w:sz w:val="24"/>
        </w:rPr>
      </w:pPr>
      <w:r w:rsidRPr="001705DC">
        <w:rPr>
          <w:rFonts w:cstheme="minorHAnsi"/>
          <w:sz w:val="24"/>
        </w:rPr>
        <w:t>The emergence of new and innovative health care technologies that bring better treatment but escalate the costs of care.</w:t>
      </w:r>
    </w:p>
    <w:p w:rsidR="00E57761" w:rsidRPr="001705DC" w:rsidRDefault="00B54A56" w:rsidP="007E020A">
      <w:pPr>
        <w:spacing w:before="360" w:after="120"/>
        <w:rPr>
          <w:rFonts w:cstheme="minorHAnsi"/>
          <w:b/>
          <w:sz w:val="28"/>
          <w:szCs w:val="28"/>
        </w:rPr>
      </w:pPr>
      <w:r w:rsidRPr="001705DC">
        <w:rPr>
          <w:rFonts w:cstheme="minorHAnsi"/>
          <w:b/>
          <w:sz w:val="28"/>
          <w:szCs w:val="28"/>
        </w:rPr>
        <w:t>Major Hospitals and Services – Intern Training Facilities</w:t>
      </w:r>
    </w:p>
    <w:p w:rsidR="00B54A56" w:rsidRPr="001705DC" w:rsidRDefault="00B54A56" w:rsidP="00C8291A">
      <w:pPr>
        <w:spacing w:before="120" w:after="120"/>
        <w:rPr>
          <w:rFonts w:cstheme="minorHAnsi"/>
          <w:b/>
          <w:sz w:val="24"/>
        </w:rPr>
      </w:pPr>
      <w:r w:rsidRPr="001705DC">
        <w:rPr>
          <w:rFonts w:cstheme="minorHAnsi"/>
          <w:b/>
          <w:sz w:val="24"/>
        </w:rPr>
        <w:t>Royal Darwin Hospital (RDH)</w:t>
      </w:r>
    </w:p>
    <w:p w:rsidR="00B54A56" w:rsidRDefault="00B54A56" w:rsidP="00C8291A">
      <w:pPr>
        <w:spacing w:before="120" w:after="120"/>
        <w:rPr>
          <w:rFonts w:cstheme="minorHAnsi"/>
          <w:sz w:val="24"/>
        </w:rPr>
      </w:pPr>
      <w:r>
        <w:rPr>
          <w:rFonts w:cstheme="minorHAnsi"/>
          <w:sz w:val="24"/>
        </w:rPr>
        <w:t>RDH operates with 371 beds and provides a broad range of services in all specialty areas to the Greater Darwin population as well as servicing as the referral centre to the Top End of the NT, Western Australia and South East Asia. RDH is currently the only public hospital facility providing health care services to the population of Darwin and is also the location of Australia’s National Critical Care and Trauma Response Centre. This results in primary and secondary catchments that are reliant on RDH to provide health care services.</w:t>
      </w:r>
    </w:p>
    <w:p w:rsidR="00B54A56" w:rsidRDefault="00B54A56" w:rsidP="00C8291A">
      <w:pPr>
        <w:spacing w:before="120" w:after="120"/>
        <w:rPr>
          <w:rFonts w:cstheme="minorHAnsi"/>
          <w:sz w:val="24"/>
        </w:rPr>
      </w:pPr>
      <w:r>
        <w:rPr>
          <w:rFonts w:cstheme="minorHAnsi"/>
          <w:sz w:val="24"/>
        </w:rPr>
        <w:t>In addition to a range of medical, surgical, maternal, paediatric and emergency services, the hospital offers comprehensive diagnostic radiology and pathology facilities to support the delivery of inpatient and non-admitted clinical services.</w:t>
      </w:r>
    </w:p>
    <w:p w:rsidR="00B54A56" w:rsidRDefault="00B54A56" w:rsidP="00C8291A">
      <w:pPr>
        <w:spacing w:before="120" w:after="120"/>
        <w:rPr>
          <w:rFonts w:cstheme="minorHAnsi"/>
          <w:sz w:val="24"/>
        </w:rPr>
      </w:pPr>
      <w:r>
        <w:rPr>
          <w:rFonts w:cstheme="minorHAnsi"/>
          <w:sz w:val="24"/>
        </w:rPr>
        <w:t xml:space="preserve">RDH is the largest teaching hospital in the NT and is affiliated with Flinders University of </w:t>
      </w:r>
      <w:r>
        <w:rPr>
          <w:rFonts w:cstheme="minorHAnsi"/>
          <w:sz w:val="24"/>
        </w:rPr>
        <w:lastRenderedPageBreak/>
        <w:t>South Australia and the University of Sydney in New South Wales.  The RDH also has links with Charles Darwin University and participates in research projects in a variety of fields with Menzies School of Health Research.</w:t>
      </w:r>
    </w:p>
    <w:p w:rsidR="001705DC" w:rsidRDefault="001705DC" w:rsidP="00C8291A">
      <w:pPr>
        <w:spacing w:before="120" w:after="120"/>
        <w:rPr>
          <w:rFonts w:cstheme="minorHAnsi"/>
          <w:sz w:val="24"/>
        </w:rPr>
      </w:pPr>
      <w:r>
        <w:rPr>
          <w:rFonts w:cstheme="minorHAnsi"/>
          <w:sz w:val="24"/>
        </w:rPr>
        <w:t>RDH has currently 33 accredited Intern places.</w:t>
      </w:r>
    </w:p>
    <w:p w:rsidR="00B54A56" w:rsidRPr="001705DC" w:rsidRDefault="00B54A56" w:rsidP="007E020A">
      <w:pPr>
        <w:spacing w:before="360" w:after="120"/>
        <w:rPr>
          <w:rFonts w:cstheme="minorHAnsi"/>
          <w:b/>
          <w:sz w:val="24"/>
        </w:rPr>
      </w:pPr>
      <w:r w:rsidRPr="001705DC">
        <w:rPr>
          <w:rFonts w:cstheme="minorHAnsi"/>
          <w:b/>
          <w:sz w:val="24"/>
        </w:rPr>
        <w:t>Alice Springs Hospital (ASH</w:t>
      </w:r>
      <w:r w:rsidR="001705DC" w:rsidRPr="001705DC">
        <w:rPr>
          <w:rFonts w:cstheme="minorHAnsi"/>
          <w:b/>
          <w:sz w:val="24"/>
        </w:rPr>
        <w:t>)</w:t>
      </w:r>
    </w:p>
    <w:p w:rsidR="001705DC" w:rsidRDefault="001705DC" w:rsidP="00C8291A">
      <w:pPr>
        <w:spacing w:before="120" w:after="120"/>
        <w:rPr>
          <w:rFonts w:cstheme="minorHAnsi"/>
          <w:sz w:val="24"/>
        </w:rPr>
      </w:pPr>
      <w:r>
        <w:rPr>
          <w:rFonts w:cstheme="minorHAnsi"/>
          <w:sz w:val="24"/>
        </w:rPr>
        <w:t>ASH has emergency and outpatient departments and a 183 bed capacity. Services offered at ASH include general medicine</w:t>
      </w:r>
      <w:r w:rsidR="007D6EFB">
        <w:rPr>
          <w:rFonts w:cstheme="minorHAnsi"/>
          <w:sz w:val="24"/>
        </w:rPr>
        <w:t>,</w:t>
      </w:r>
      <w:r>
        <w:rPr>
          <w:rFonts w:cstheme="minorHAnsi"/>
          <w:sz w:val="24"/>
        </w:rPr>
        <w:t xml:space="preserve"> rehabilitation medicine, palliative care, nephrology, emergency medicine, anesthesia, intensive care, surgery (including ophthalmology, orthopedics and ear, nose and throat), psychiatry, pediatrics, obstetrics and gynecology. It is responsible for renal dialysis for the area and it is a teaching hospital with a strong focus on Aboriginal health and infectious diseases.</w:t>
      </w:r>
    </w:p>
    <w:p w:rsidR="001705DC" w:rsidRPr="00882602" w:rsidRDefault="001705DC" w:rsidP="00C8291A">
      <w:pPr>
        <w:spacing w:before="120" w:after="120"/>
        <w:rPr>
          <w:rFonts w:cstheme="minorHAnsi"/>
          <w:sz w:val="24"/>
        </w:rPr>
      </w:pPr>
      <w:r>
        <w:rPr>
          <w:rFonts w:cstheme="minorHAnsi"/>
          <w:sz w:val="24"/>
        </w:rPr>
        <w:t>ASH has currently 22 accredited Intern places.</w:t>
      </w:r>
    </w:p>
    <w:p w:rsidR="00C8291A" w:rsidRPr="00882602" w:rsidRDefault="00C8291A" w:rsidP="00C8291A">
      <w:pPr>
        <w:spacing w:before="120" w:after="120"/>
        <w:rPr>
          <w:rFonts w:cstheme="minorHAnsi"/>
          <w:sz w:val="24"/>
        </w:rPr>
      </w:pPr>
    </w:p>
    <w:p w:rsidR="00C8291A" w:rsidRPr="00B85CBD" w:rsidRDefault="00B85CBD" w:rsidP="00C8291A">
      <w:pPr>
        <w:spacing w:before="120" w:after="120"/>
        <w:rPr>
          <w:rFonts w:cstheme="minorHAnsi"/>
          <w:i/>
          <w:sz w:val="20"/>
          <w:szCs w:val="20"/>
        </w:rPr>
      </w:pPr>
      <w:r w:rsidRPr="00B85CBD">
        <w:rPr>
          <w:rFonts w:cstheme="minorHAnsi"/>
          <w:i/>
          <w:sz w:val="20"/>
          <w:szCs w:val="20"/>
        </w:rPr>
        <w:t>Parts of above are referenced from the 2014-15 Department of Health Annual Report</w:t>
      </w:r>
    </w:p>
    <w:p w:rsidR="00C8291A" w:rsidRDefault="00C8291A" w:rsidP="00C8291A">
      <w:pPr>
        <w:spacing w:before="120" w:after="120"/>
        <w:rPr>
          <w:rFonts w:cstheme="minorHAnsi"/>
          <w:sz w:val="24"/>
        </w:rPr>
      </w:pPr>
    </w:p>
    <w:p w:rsidR="00AC1A21" w:rsidRPr="00AC1A21" w:rsidRDefault="00AC1A21" w:rsidP="00C8291A">
      <w:pPr>
        <w:spacing w:before="120" w:after="120"/>
        <w:rPr>
          <w:rFonts w:cstheme="minorHAnsi"/>
          <w:b/>
          <w:sz w:val="28"/>
          <w:szCs w:val="28"/>
        </w:rPr>
      </w:pPr>
      <w:r w:rsidRPr="00AC1A21">
        <w:rPr>
          <w:rFonts w:cstheme="minorHAnsi"/>
          <w:b/>
          <w:sz w:val="28"/>
          <w:szCs w:val="28"/>
        </w:rPr>
        <w:t>NT Accrediting</w:t>
      </w:r>
      <w:r>
        <w:rPr>
          <w:rFonts w:cstheme="minorHAnsi"/>
          <w:b/>
          <w:sz w:val="28"/>
          <w:szCs w:val="28"/>
        </w:rPr>
        <w:t xml:space="preserve"> A</w:t>
      </w:r>
      <w:r w:rsidRPr="00AC1A21">
        <w:rPr>
          <w:rFonts w:cstheme="minorHAnsi"/>
          <w:b/>
          <w:sz w:val="28"/>
          <w:szCs w:val="28"/>
        </w:rPr>
        <w:t>uthority</w:t>
      </w:r>
    </w:p>
    <w:p w:rsidR="00AC1A21" w:rsidRPr="00AC1A21" w:rsidRDefault="00AC1A21">
      <w:pPr>
        <w:widowControl/>
        <w:spacing w:after="200" w:line="276" w:lineRule="auto"/>
        <w:rPr>
          <w:rFonts w:cstheme="minorHAnsi"/>
          <w:b/>
          <w:sz w:val="24"/>
        </w:rPr>
      </w:pPr>
      <w:r w:rsidRPr="00AC1A21">
        <w:rPr>
          <w:rFonts w:cstheme="minorHAnsi"/>
          <w:b/>
          <w:sz w:val="24"/>
        </w:rPr>
        <w:t xml:space="preserve">Medical Education and Training Centre (METC) </w:t>
      </w:r>
    </w:p>
    <w:p w:rsidR="00AC1A21" w:rsidRDefault="00AC1A21">
      <w:pPr>
        <w:widowControl/>
        <w:spacing w:after="200" w:line="276" w:lineRule="auto"/>
        <w:rPr>
          <w:rFonts w:cstheme="minorHAnsi"/>
          <w:sz w:val="24"/>
        </w:rPr>
      </w:pPr>
      <w:r>
        <w:rPr>
          <w:rFonts w:cstheme="minorHAnsi"/>
          <w:sz w:val="24"/>
        </w:rPr>
        <w:t>In February 2015, the Department of Health formed the Medical Education and Training Centre to facilitate and coordinate medical education and training, support Health Services with the policy and process for prevocational recruitment, lead and support workforce planning to achieve sustainable workforce in the N</w:t>
      </w:r>
      <w:r w:rsidR="00C53852">
        <w:rPr>
          <w:rFonts w:cstheme="minorHAnsi"/>
          <w:sz w:val="24"/>
        </w:rPr>
        <w:t>T</w:t>
      </w:r>
      <w:r>
        <w:rPr>
          <w:rFonts w:cstheme="minorHAnsi"/>
          <w:sz w:val="24"/>
        </w:rPr>
        <w:t xml:space="preserve"> and be a point of jurisdictional coordination in relation to medical staff matters. It was determined that the function of prevocational accreditation that originated with the Northern Territory Postgraduate Medical Council (NTPMC) should sit in this area as it related to and could inform other prevocational medical matters.</w:t>
      </w:r>
    </w:p>
    <w:p w:rsidR="00C80CCB" w:rsidRDefault="00AC1A21">
      <w:pPr>
        <w:widowControl/>
        <w:spacing w:after="200" w:line="276" w:lineRule="auto"/>
        <w:rPr>
          <w:rFonts w:cstheme="minorHAnsi"/>
          <w:sz w:val="24"/>
        </w:rPr>
      </w:pPr>
      <w:r>
        <w:rPr>
          <w:rFonts w:cstheme="minorHAnsi"/>
          <w:sz w:val="24"/>
        </w:rPr>
        <w:t>METC</w:t>
      </w:r>
      <w:r w:rsidR="00C80CCB">
        <w:rPr>
          <w:rFonts w:cstheme="minorHAnsi"/>
          <w:sz w:val="24"/>
        </w:rPr>
        <w:t xml:space="preserve"> as the transitional accrediting authority for the northern territory</w:t>
      </w:r>
      <w:r>
        <w:rPr>
          <w:rFonts w:cstheme="minorHAnsi"/>
          <w:sz w:val="24"/>
        </w:rPr>
        <w:t xml:space="preserve"> </w:t>
      </w:r>
      <w:r w:rsidR="00C53852">
        <w:rPr>
          <w:rFonts w:cstheme="minorHAnsi"/>
          <w:sz w:val="24"/>
        </w:rPr>
        <w:t xml:space="preserve">has the </w:t>
      </w:r>
      <w:r>
        <w:rPr>
          <w:rFonts w:cstheme="minorHAnsi"/>
          <w:sz w:val="24"/>
        </w:rPr>
        <w:t xml:space="preserve">strengths and </w:t>
      </w:r>
      <w:r w:rsidR="00C53852">
        <w:rPr>
          <w:rFonts w:cstheme="minorHAnsi"/>
          <w:sz w:val="24"/>
        </w:rPr>
        <w:t xml:space="preserve">faces the </w:t>
      </w:r>
      <w:r>
        <w:rPr>
          <w:rFonts w:cstheme="minorHAnsi"/>
          <w:sz w:val="24"/>
        </w:rPr>
        <w:t xml:space="preserve">challenges </w:t>
      </w:r>
      <w:r w:rsidR="00C53852">
        <w:rPr>
          <w:rFonts w:cstheme="minorHAnsi"/>
          <w:sz w:val="24"/>
        </w:rPr>
        <w:t xml:space="preserve">that </w:t>
      </w:r>
      <w:r>
        <w:rPr>
          <w:rFonts w:cstheme="minorHAnsi"/>
          <w:sz w:val="24"/>
        </w:rPr>
        <w:t xml:space="preserve">are mentioned throughout the submission under each of the assessment domains. The METC is still new and its establishment along with the NTPMC being subsumed into its organizational structure is evolving and still being developed. </w:t>
      </w:r>
      <w:r w:rsidR="00C80CCB">
        <w:rPr>
          <w:rFonts w:cstheme="minorHAnsi"/>
          <w:sz w:val="24"/>
        </w:rPr>
        <w:t>The human resources of the METC are small and have only grown by one (Project Officer) during the transition from NTPMC to METC. The METC project officer is not involved in the accreditation aspect of the METC and is currently working on undergraduate medical education and training, the starting point of the medical training continuum.</w:t>
      </w:r>
    </w:p>
    <w:p w:rsidR="00B85CBD" w:rsidRDefault="00AC1A21">
      <w:pPr>
        <w:widowControl/>
        <w:spacing w:after="200" w:line="276" w:lineRule="auto"/>
        <w:rPr>
          <w:rFonts w:cstheme="minorHAnsi"/>
          <w:sz w:val="24"/>
        </w:rPr>
      </w:pPr>
      <w:r>
        <w:rPr>
          <w:rFonts w:cstheme="minorHAnsi"/>
          <w:sz w:val="24"/>
        </w:rPr>
        <w:t xml:space="preserve">The function delegated to the NTPMC by the MBA has continued strongly and maintained its robust and fair processes during these changes.  The independence and transparency of the accreditation system has always been a priority </w:t>
      </w:r>
      <w:r w:rsidR="00C80CCB">
        <w:rPr>
          <w:rFonts w:cstheme="minorHAnsi"/>
          <w:sz w:val="24"/>
        </w:rPr>
        <w:t xml:space="preserve">throughout the establishment of the METC </w:t>
      </w:r>
      <w:r>
        <w:rPr>
          <w:rFonts w:cstheme="minorHAnsi"/>
          <w:sz w:val="24"/>
        </w:rPr>
        <w:lastRenderedPageBreak/>
        <w:t xml:space="preserve">to ensure no undue influence or interference has </w:t>
      </w:r>
      <w:r w:rsidR="00C80CCB">
        <w:rPr>
          <w:rFonts w:cstheme="minorHAnsi"/>
          <w:sz w:val="24"/>
        </w:rPr>
        <w:t xml:space="preserve">or will </w:t>
      </w:r>
      <w:r>
        <w:rPr>
          <w:rFonts w:cstheme="minorHAnsi"/>
          <w:sz w:val="24"/>
        </w:rPr>
        <w:t>occur during any past</w:t>
      </w:r>
      <w:r w:rsidR="00C80CCB">
        <w:rPr>
          <w:rFonts w:cstheme="minorHAnsi"/>
          <w:sz w:val="24"/>
        </w:rPr>
        <w:t>,</w:t>
      </w:r>
      <w:r>
        <w:rPr>
          <w:rFonts w:cstheme="minorHAnsi"/>
          <w:sz w:val="24"/>
        </w:rPr>
        <w:t xml:space="preserve"> present or future </w:t>
      </w:r>
      <w:r w:rsidR="00C80CCB">
        <w:rPr>
          <w:rFonts w:cstheme="minorHAnsi"/>
          <w:sz w:val="24"/>
        </w:rPr>
        <w:t xml:space="preserve">Intern </w:t>
      </w:r>
      <w:r>
        <w:rPr>
          <w:rFonts w:cstheme="minorHAnsi"/>
          <w:sz w:val="24"/>
        </w:rPr>
        <w:t xml:space="preserve">survey events that </w:t>
      </w:r>
      <w:r w:rsidR="00C80CCB">
        <w:rPr>
          <w:rFonts w:cstheme="minorHAnsi"/>
          <w:sz w:val="24"/>
        </w:rPr>
        <w:t>are undertaken in the Northern Territory.</w:t>
      </w:r>
      <w:bookmarkStart w:id="0" w:name="_GoBack"/>
      <w:bookmarkEnd w:id="0"/>
    </w:p>
    <w:p w:rsidR="00C8291A" w:rsidRDefault="00F6476E" w:rsidP="00C8291A">
      <w:pPr>
        <w:spacing w:before="120" w:after="120"/>
        <w:rPr>
          <w:rFonts w:cstheme="minorHAnsi"/>
          <w:sz w:val="24"/>
        </w:rPr>
      </w:pPr>
      <w:r>
        <w:rPr>
          <w:rFonts w:cstheme="minorHAnsi"/>
          <w:sz w:val="24"/>
        </w:rPr>
        <w:t xml:space="preserve">Electronic </w:t>
      </w:r>
      <w:r w:rsidR="00C3426C">
        <w:rPr>
          <w:rFonts w:cstheme="minorHAnsi"/>
          <w:sz w:val="24"/>
        </w:rPr>
        <w:t xml:space="preserve">Appendix list attached </w:t>
      </w:r>
      <w:r w:rsidR="002F2109">
        <w:rPr>
          <w:rFonts w:cstheme="minorHAnsi"/>
          <w:sz w:val="24"/>
        </w:rPr>
        <w:t xml:space="preserve">as a </w:t>
      </w:r>
      <w:r w:rsidR="00C3426C">
        <w:rPr>
          <w:rFonts w:cstheme="minorHAnsi"/>
          <w:sz w:val="24"/>
        </w:rPr>
        <w:t>separate</w:t>
      </w:r>
      <w:r w:rsidR="002F2109">
        <w:rPr>
          <w:rFonts w:cstheme="minorHAnsi"/>
          <w:sz w:val="24"/>
        </w:rPr>
        <w:t xml:space="preserve"> document</w:t>
      </w:r>
      <w:r w:rsidR="00C3426C">
        <w:rPr>
          <w:rFonts w:cstheme="minorHAnsi"/>
          <w:sz w:val="24"/>
        </w:rPr>
        <w:t xml:space="preserve"> due to size</w:t>
      </w:r>
      <w:r w:rsidR="002F2109">
        <w:rPr>
          <w:rFonts w:cstheme="minorHAnsi"/>
          <w:sz w:val="24"/>
        </w:rPr>
        <w:t xml:space="preserve"> (embedded objects)</w:t>
      </w:r>
      <w:r>
        <w:rPr>
          <w:rFonts w:cstheme="minorHAnsi"/>
          <w:sz w:val="24"/>
        </w:rPr>
        <w:t>. Hard copy placed in this section.</w:t>
      </w:r>
    </w:p>
    <w:p w:rsidR="006207F4" w:rsidRPr="00882602" w:rsidRDefault="006207F4" w:rsidP="00C8291A">
      <w:pPr>
        <w:spacing w:before="120" w:after="120"/>
        <w:rPr>
          <w:rFonts w:cstheme="minorHAnsi"/>
          <w:sz w:val="24"/>
        </w:rPr>
      </w:pPr>
    </w:p>
    <w:p w:rsidR="00C8291A" w:rsidRPr="006207F4" w:rsidRDefault="006207F4" w:rsidP="00C8291A">
      <w:pPr>
        <w:rPr>
          <w:rFonts w:eastAsia="Times New Roman" w:cstheme="minorHAnsi"/>
          <w:b/>
          <w:sz w:val="24"/>
          <w:szCs w:val="24"/>
        </w:rPr>
      </w:pPr>
      <w:r w:rsidRPr="006207F4">
        <w:rPr>
          <w:rFonts w:eastAsia="Times New Roman" w:cstheme="minorHAnsi"/>
          <w:b/>
          <w:sz w:val="24"/>
          <w:szCs w:val="24"/>
        </w:rPr>
        <w:t>List of Tables/Figures</w:t>
      </w:r>
      <w:r w:rsidR="002F2109">
        <w:rPr>
          <w:rFonts w:eastAsia="Times New Roman" w:cstheme="minorHAnsi"/>
          <w:b/>
          <w:sz w:val="24"/>
          <w:szCs w:val="24"/>
        </w:rPr>
        <w:t xml:space="preserve"> in METC 2016 Submission Document</w:t>
      </w:r>
    </w:p>
    <w:p w:rsidR="006207F4" w:rsidRPr="006207F4" w:rsidRDefault="006207F4" w:rsidP="00C8291A">
      <w:pPr>
        <w:rPr>
          <w:rFonts w:eastAsia="Times New Roman" w:cstheme="minorHAnsi"/>
        </w:rPr>
      </w:pPr>
    </w:p>
    <w:p w:rsidR="006207F4" w:rsidRDefault="00F42519" w:rsidP="00C8291A">
      <w:pPr>
        <w:rPr>
          <w:rFonts w:eastAsia="Times New Roman" w:cstheme="minorHAnsi"/>
          <w:sz w:val="24"/>
          <w:szCs w:val="24"/>
        </w:rPr>
      </w:pPr>
      <w:r>
        <w:rPr>
          <w:rFonts w:eastAsia="Times New Roman" w:cstheme="minorHAnsi"/>
          <w:sz w:val="24"/>
          <w:szCs w:val="24"/>
        </w:rPr>
        <w:t xml:space="preserve">Domain 1 - </w:t>
      </w:r>
      <w:r w:rsidR="006207F4" w:rsidRPr="00F42519">
        <w:rPr>
          <w:rFonts w:eastAsia="Times New Roman" w:cstheme="minorHAnsi"/>
          <w:b/>
          <w:sz w:val="24"/>
          <w:szCs w:val="24"/>
        </w:rPr>
        <w:t>Table 1</w:t>
      </w:r>
      <w:r w:rsidR="006207F4" w:rsidRPr="006207F4">
        <w:rPr>
          <w:rFonts w:eastAsia="Times New Roman" w:cstheme="minorHAnsi"/>
          <w:sz w:val="24"/>
          <w:szCs w:val="24"/>
        </w:rPr>
        <w:t xml:space="preserve"> </w:t>
      </w:r>
      <w:r w:rsidR="006207F4">
        <w:rPr>
          <w:rFonts w:eastAsia="Times New Roman" w:cstheme="minorHAnsi"/>
          <w:sz w:val="24"/>
          <w:szCs w:val="24"/>
        </w:rPr>
        <w:t>– Prevocational Accreditation reporting lines</w:t>
      </w:r>
      <w:r w:rsidR="006207F4">
        <w:rPr>
          <w:rFonts w:eastAsia="Times New Roman" w:cstheme="minorHAnsi"/>
          <w:sz w:val="24"/>
          <w:szCs w:val="24"/>
        </w:rPr>
        <w:tab/>
      </w:r>
      <w:r w:rsidR="006207F4">
        <w:rPr>
          <w:rFonts w:eastAsia="Times New Roman" w:cstheme="minorHAnsi"/>
          <w:sz w:val="24"/>
          <w:szCs w:val="24"/>
        </w:rPr>
        <w:tab/>
      </w:r>
      <w:r w:rsidR="006207F4">
        <w:rPr>
          <w:rFonts w:eastAsia="Times New Roman" w:cstheme="minorHAnsi"/>
          <w:sz w:val="24"/>
          <w:szCs w:val="24"/>
        </w:rPr>
        <w:tab/>
        <w:t>Page 4</w:t>
      </w:r>
    </w:p>
    <w:p w:rsidR="006207F4" w:rsidRDefault="006207F4" w:rsidP="00C8291A">
      <w:pPr>
        <w:rPr>
          <w:rFonts w:eastAsia="Times New Roman" w:cstheme="minorHAnsi"/>
          <w:sz w:val="24"/>
          <w:szCs w:val="24"/>
        </w:rPr>
      </w:pPr>
      <w:r>
        <w:rPr>
          <w:rFonts w:eastAsia="Times New Roman" w:cstheme="minorHAnsi"/>
          <w:sz w:val="24"/>
          <w:szCs w:val="24"/>
        </w:rPr>
        <w:t xml:space="preserve">Domain 1 – </w:t>
      </w:r>
      <w:r w:rsidRPr="00F42519">
        <w:rPr>
          <w:rFonts w:eastAsia="Times New Roman" w:cstheme="minorHAnsi"/>
          <w:b/>
          <w:sz w:val="24"/>
          <w:szCs w:val="24"/>
        </w:rPr>
        <w:t>Table 2</w:t>
      </w:r>
      <w:r>
        <w:rPr>
          <w:rFonts w:eastAsia="Times New Roman" w:cstheme="minorHAnsi"/>
          <w:sz w:val="24"/>
          <w:szCs w:val="24"/>
        </w:rPr>
        <w:t xml:space="preserve"> – METC Committees and Panel reporting lines</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Page 8</w:t>
      </w:r>
    </w:p>
    <w:p w:rsidR="006207F4" w:rsidRDefault="006207F4" w:rsidP="00C8291A">
      <w:pPr>
        <w:rPr>
          <w:rFonts w:eastAsia="Times New Roman" w:cstheme="minorHAnsi"/>
          <w:sz w:val="24"/>
          <w:szCs w:val="24"/>
        </w:rPr>
      </w:pPr>
      <w:r>
        <w:rPr>
          <w:rFonts w:eastAsia="Times New Roman" w:cstheme="minorHAnsi"/>
          <w:sz w:val="24"/>
          <w:szCs w:val="24"/>
        </w:rPr>
        <w:t xml:space="preserve">Domain 4 – </w:t>
      </w:r>
      <w:r w:rsidRPr="00F42519">
        <w:rPr>
          <w:rFonts w:eastAsia="Times New Roman" w:cstheme="minorHAnsi"/>
          <w:b/>
          <w:sz w:val="24"/>
          <w:szCs w:val="24"/>
        </w:rPr>
        <w:t>Figure 1</w:t>
      </w:r>
      <w:r>
        <w:rPr>
          <w:rFonts w:eastAsia="Times New Roman" w:cstheme="minorHAnsi"/>
          <w:sz w:val="24"/>
          <w:szCs w:val="24"/>
        </w:rPr>
        <w:t xml:space="preserve"> – Triangulation </w:t>
      </w:r>
      <w:r w:rsidR="006C6EF5">
        <w:rPr>
          <w:rFonts w:eastAsia="Times New Roman" w:cstheme="minorHAnsi"/>
          <w:sz w:val="24"/>
          <w:szCs w:val="24"/>
        </w:rPr>
        <w:t xml:space="preserve">of </w:t>
      </w:r>
      <w:r>
        <w:rPr>
          <w:rFonts w:eastAsia="Times New Roman" w:cstheme="minorHAnsi"/>
          <w:sz w:val="24"/>
          <w:szCs w:val="24"/>
        </w:rPr>
        <w:t>Evidence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Page 24</w:t>
      </w:r>
    </w:p>
    <w:p w:rsidR="006207F4" w:rsidRDefault="006207F4" w:rsidP="00C8291A">
      <w:pPr>
        <w:rPr>
          <w:rFonts w:eastAsia="Times New Roman" w:cstheme="minorHAnsi"/>
          <w:sz w:val="24"/>
          <w:szCs w:val="24"/>
        </w:rPr>
      </w:pPr>
    </w:p>
    <w:p w:rsidR="006207F4" w:rsidRPr="006207F4" w:rsidRDefault="006207F4" w:rsidP="00C8291A">
      <w:pPr>
        <w:rPr>
          <w:rFonts w:eastAsia="Times New Roman" w:cstheme="minorHAnsi"/>
          <w:sz w:val="24"/>
          <w:szCs w:val="24"/>
        </w:rPr>
      </w:pPr>
    </w:p>
    <w:sectPr w:rsidR="006207F4" w:rsidRPr="00620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D0C6C"/>
    <w:multiLevelType w:val="hybridMultilevel"/>
    <w:tmpl w:val="5C7A1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486083"/>
    <w:multiLevelType w:val="multilevel"/>
    <w:tmpl w:val="CA0E1090"/>
    <w:lvl w:ilvl="0">
      <w:start w:val="1"/>
      <w:numFmt w:val="decimal"/>
      <w:lvlText w:val="%1"/>
      <w:lvlJc w:val="left"/>
      <w:pPr>
        <w:ind w:left="840" w:hanging="720"/>
      </w:pPr>
      <w:rPr>
        <w:rFonts w:ascii="Times New Roman" w:eastAsia="Times New Roman" w:hAnsi="Times New Roman" w:hint="default"/>
        <w:b/>
        <w:bCs/>
        <w:sz w:val="28"/>
        <w:szCs w:val="28"/>
      </w:rPr>
    </w:lvl>
    <w:lvl w:ilvl="1">
      <w:start w:val="1"/>
      <w:numFmt w:val="decimal"/>
      <w:lvlText w:val="%1.%2"/>
      <w:lvlJc w:val="left"/>
      <w:pPr>
        <w:ind w:left="840" w:hanging="720"/>
      </w:pPr>
      <w:rPr>
        <w:rFonts w:asciiTheme="minorHAnsi" w:eastAsia="Times New Roman" w:hAnsiTheme="minorHAnsi" w:cstheme="minorHAnsi" w:hint="default"/>
        <w:sz w:val="22"/>
        <w:szCs w:val="22"/>
      </w:rPr>
    </w:lvl>
    <w:lvl w:ilvl="2">
      <w:start w:val="1"/>
      <w:numFmt w:val="bullet"/>
      <w:lvlText w:val="•"/>
      <w:lvlJc w:val="left"/>
      <w:pPr>
        <w:ind w:left="1774" w:hanging="720"/>
      </w:pPr>
      <w:rPr>
        <w:rFonts w:hint="default"/>
      </w:rPr>
    </w:lvl>
    <w:lvl w:ilvl="3">
      <w:start w:val="1"/>
      <w:numFmt w:val="bullet"/>
      <w:lvlText w:val="•"/>
      <w:lvlJc w:val="left"/>
      <w:pPr>
        <w:ind w:left="2708" w:hanging="720"/>
      </w:pPr>
      <w:rPr>
        <w:rFonts w:hint="default"/>
      </w:rPr>
    </w:lvl>
    <w:lvl w:ilvl="4">
      <w:start w:val="1"/>
      <w:numFmt w:val="bullet"/>
      <w:lvlText w:val="•"/>
      <w:lvlJc w:val="left"/>
      <w:pPr>
        <w:ind w:left="3642" w:hanging="720"/>
      </w:pPr>
      <w:rPr>
        <w:rFonts w:hint="default"/>
      </w:rPr>
    </w:lvl>
    <w:lvl w:ilvl="5">
      <w:start w:val="1"/>
      <w:numFmt w:val="bullet"/>
      <w:lvlText w:val="•"/>
      <w:lvlJc w:val="left"/>
      <w:pPr>
        <w:ind w:left="4576" w:hanging="720"/>
      </w:pPr>
      <w:rPr>
        <w:rFonts w:hint="default"/>
      </w:rPr>
    </w:lvl>
    <w:lvl w:ilvl="6">
      <w:start w:val="1"/>
      <w:numFmt w:val="bullet"/>
      <w:lvlText w:val="•"/>
      <w:lvlJc w:val="left"/>
      <w:pPr>
        <w:ind w:left="5510" w:hanging="720"/>
      </w:pPr>
      <w:rPr>
        <w:rFonts w:hint="default"/>
      </w:rPr>
    </w:lvl>
    <w:lvl w:ilvl="7">
      <w:start w:val="1"/>
      <w:numFmt w:val="bullet"/>
      <w:lvlText w:val="•"/>
      <w:lvlJc w:val="left"/>
      <w:pPr>
        <w:ind w:left="6444" w:hanging="720"/>
      </w:pPr>
      <w:rPr>
        <w:rFonts w:hint="default"/>
      </w:rPr>
    </w:lvl>
    <w:lvl w:ilvl="8">
      <w:start w:val="1"/>
      <w:numFmt w:val="bullet"/>
      <w:lvlText w:val="•"/>
      <w:lvlJc w:val="left"/>
      <w:pPr>
        <w:ind w:left="7378" w:hanging="720"/>
      </w:pPr>
      <w:rPr>
        <w:rFonts w:hint="default"/>
      </w:rPr>
    </w:lvl>
  </w:abstractNum>
  <w:abstractNum w:abstractNumId="2">
    <w:nsid w:val="78231B41"/>
    <w:multiLevelType w:val="hybridMultilevel"/>
    <w:tmpl w:val="EA7E93C0"/>
    <w:lvl w:ilvl="0" w:tplc="C9B47952">
      <w:start w:val="1"/>
      <w:numFmt w:val="decimal"/>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1A"/>
    <w:rsid w:val="001705DC"/>
    <w:rsid w:val="00187F26"/>
    <w:rsid w:val="001A31BD"/>
    <w:rsid w:val="002F2109"/>
    <w:rsid w:val="003040C9"/>
    <w:rsid w:val="003B510E"/>
    <w:rsid w:val="006207F4"/>
    <w:rsid w:val="006C6EF5"/>
    <w:rsid w:val="007442A4"/>
    <w:rsid w:val="007D6EFB"/>
    <w:rsid w:val="007E020A"/>
    <w:rsid w:val="008446AF"/>
    <w:rsid w:val="00852B38"/>
    <w:rsid w:val="00AC1A21"/>
    <w:rsid w:val="00B54A56"/>
    <w:rsid w:val="00B83A83"/>
    <w:rsid w:val="00B85CBD"/>
    <w:rsid w:val="00C3426C"/>
    <w:rsid w:val="00C53852"/>
    <w:rsid w:val="00C80CCB"/>
    <w:rsid w:val="00C8291A"/>
    <w:rsid w:val="00E57761"/>
    <w:rsid w:val="00E80A99"/>
    <w:rsid w:val="00EE740D"/>
    <w:rsid w:val="00F42519"/>
    <w:rsid w:val="00F6476E"/>
    <w:rsid w:val="00FB1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291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91A"/>
    <w:rPr>
      <w:color w:val="0000FF"/>
      <w:u w:val="single"/>
    </w:rPr>
  </w:style>
  <w:style w:type="paragraph" w:styleId="NoSpacing">
    <w:name w:val="No Spacing"/>
    <w:link w:val="NoSpacingChar"/>
    <w:uiPriority w:val="1"/>
    <w:qFormat/>
    <w:rsid w:val="00C8291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8291A"/>
    <w:rPr>
      <w:rFonts w:ascii="Calibri" w:eastAsia="Times New Roman" w:hAnsi="Calibri" w:cs="Times New Roman"/>
      <w:lang w:val="en-US"/>
    </w:rPr>
  </w:style>
  <w:style w:type="paragraph" w:styleId="ListParagraph">
    <w:name w:val="List Paragraph"/>
    <w:basedOn w:val="Normal"/>
    <w:uiPriority w:val="34"/>
    <w:qFormat/>
    <w:rsid w:val="00FB1E94"/>
    <w:pPr>
      <w:ind w:left="720"/>
      <w:contextualSpacing/>
    </w:pPr>
  </w:style>
  <w:style w:type="paragraph" w:styleId="BalloonText">
    <w:name w:val="Balloon Text"/>
    <w:basedOn w:val="Normal"/>
    <w:link w:val="BalloonTextChar"/>
    <w:uiPriority w:val="99"/>
    <w:semiHidden/>
    <w:unhideWhenUsed/>
    <w:rsid w:val="00187F26"/>
    <w:rPr>
      <w:rFonts w:ascii="Tahoma" w:hAnsi="Tahoma" w:cs="Tahoma"/>
      <w:sz w:val="16"/>
      <w:szCs w:val="16"/>
    </w:rPr>
  </w:style>
  <w:style w:type="character" w:customStyle="1" w:styleId="BalloonTextChar">
    <w:name w:val="Balloon Text Char"/>
    <w:basedOn w:val="DefaultParagraphFont"/>
    <w:link w:val="BalloonText"/>
    <w:uiPriority w:val="99"/>
    <w:semiHidden/>
    <w:rsid w:val="00187F2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291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91A"/>
    <w:rPr>
      <w:color w:val="0000FF"/>
      <w:u w:val="single"/>
    </w:rPr>
  </w:style>
  <w:style w:type="paragraph" w:styleId="NoSpacing">
    <w:name w:val="No Spacing"/>
    <w:link w:val="NoSpacingChar"/>
    <w:uiPriority w:val="1"/>
    <w:qFormat/>
    <w:rsid w:val="00C8291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8291A"/>
    <w:rPr>
      <w:rFonts w:ascii="Calibri" w:eastAsia="Times New Roman" w:hAnsi="Calibri" w:cs="Times New Roman"/>
      <w:lang w:val="en-US"/>
    </w:rPr>
  </w:style>
  <w:style w:type="paragraph" w:styleId="ListParagraph">
    <w:name w:val="List Paragraph"/>
    <w:basedOn w:val="Normal"/>
    <w:uiPriority w:val="34"/>
    <w:qFormat/>
    <w:rsid w:val="00FB1E94"/>
    <w:pPr>
      <w:ind w:left="720"/>
      <w:contextualSpacing/>
    </w:pPr>
  </w:style>
  <w:style w:type="paragraph" w:styleId="BalloonText">
    <w:name w:val="Balloon Text"/>
    <w:basedOn w:val="Normal"/>
    <w:link w:val="BalloonTextChar"/>
    <w:uiPriority w:val="99"/>
    <w:semiHidden/>
    <w:unhideWhenUsed/>
    <w:rsid w:val="00187F26"/>
    <w:rPr>
      <w:rFonts w:ascii="Tahoma" w:hAnsi="Tahoma" w:cs="Tahoma"/>
      <w:sz w:val="16"/>
      <w:szCs w:val="16"/>
    </w:rPr>
  </w:style>
  <w:style w:type="character" w:customStyle="1" w:styleId="BalloonTextChar">
    <w:name w:val="Balloon Text Char"/>
    <w:basedOn w:val="DefaultParagraphFont"/>
    <w:link w:val="BalloonText"/>
    <w:uiPriority w:val="99"/>
    <w:semiHidden/>
    <w:rsid w:val="00187F2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bergin@nt.gov.au" TargetMode="External"/><Relationship Id="rId3" Type="http://schemas.microsoft.com/office/2007/relationships/stylesWithEffects" Target="stylesWithEffects.xml"/><Relationship Id="rId7" Type="http://schemas.openxmlformats.org/officeDocument/2006/relationships/hyperlink" Target="mailto:Malcolm.Johnston-Leek@n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C.DoH@nt.gov.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Bergin</dc:creator>
  <cp:lastModifiedBy>Shirley Bergin</cp:lastModifiedBy>
  <cp:revision>20</cp:revision>
  <cp:lastPrinted>2016-06-27T03:00:00Z</cp:lastPrinted>
  <dcterms:created xsi:type="dcterms:W3CDTF">2016-05-09T01:55:00Z</dcterms:created>
  <dcterms:modified xsi:type="dcterms:W3CDTF">2016-06-28T07:09:00Z</dcterms:modified>
</cp:coreProperties>
</file>